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50"/>
        <w:ind w:left="960" w:right="0" w:firstLine="0"/>
        <w:jc w:val="left"/>
        <w:rPr>
          <w:b w:val="0"/>
          <w:sz w:val="32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5333752</wp:posOffset>
            </wp:positionH>
            <wp:positionV relativeFrom="paragraph">
              <wp:posOffset>11434</wp:posOffset>
            </wp:positionV>
            <wp:extent cx="1867443" cy="46658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443" cy="466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7325994</wp:posOffset>
                </wp:positionH>
                <wp:positionV relativeFrom="page">
                  <wp:posOffset>466204</wp:posOffset>
                </wp:positionV>
                <wp:extent cx="234315" cy="1376045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234315" cy="1376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315" h="1376045">
                              <a:moveTo>
                                <a:pt x="0" y="1375918"/>
                              </a:moveTo>
                              <a:lnTo>
                                <a:pt x="234010" y="1375918"/>
                              </a:lnTo>
                              <a:lnTo>
                                <a:pt x="234010" y="0"/>
                              </a:lnTo>
                              <a:lnTo>
                                <a:pt x="0" y="0"/>
                              </a:lnTo>
                              <a:lnTo>
                                <a:pt x="0" y="13759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45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76.849976pt;margin-top:36.709015pt;width:18.426001pt;height:108.34pt;mso-position-horizontal-relative:page;mso-position-vertical-relative:page;z-index:15729664" id="docshape1" filled="true" fillcolor="#ffe455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379804</wp:posOffset>
            </wp:positionH>
            <wp:positionV relativeFrom="paragraph">
              <wp:posOffset>-2462</wp:posOffset>
            </wp:positionV>
            <wp:extent cx="363664" cy="48157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" cy="481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7362658</wp:posOffset>
                </wp:positionH>
                <wp:positionV relativeFrom="page">
                  <wp:posOffset>945107</wp:posOffset>
                </wp:positionV>
                <wp:extent cx="127000" cy="38608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127000" cy="386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6" w:lineRule="exact" w:before="0"/>
                              <w:ind w:left="20" w:right="0" w:firstLine="0"/>
                              <w:jc w:val="left"/>
                              <w:rPr>
                                <w:rFonts w:ascii="Gotham 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Gotham Bold"/>
                                <w:b/>
                                <w:color w:val="005AAA"/>
                                <w:spacing w:val="-2"/>
                                <w:sz w:val="16"/>
                              </w:rPr>
                              <w:t>EW-</w:t>
                            </w:r>
                            <w:r>
                              <w:rPr>
                                <w:rFonts w:ascii="Gotham Bold"/>
                                <w:b/>
                                <w:color w:val="005AAA"/>
                                <w:spacing w:val="-5"/>
                                <w:sz w:val="16"/>
                              </w:rPr>
                              <w:t>KL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79.736877pt;margin-top:74.417915pt;width:10pt;height:30.4pt;mso-position-horizontal-relative:page;mso-position-vertical-relative:page;z-index:15730688" type="#_x0000_t202" id="docshape2" filled="false" stroked="false">
                <v:textbox inset="0,0,0,0" style="layout-flow:vertical;mso-layout-flow-alt:bottom-to-top">
                  <w:txbxContent>
                    <w:p>
                      <w:pPr>
                        <w:spacing w:line="176" w:lineRule="exact" w:before="0"/>
                        <w:ind w:left="20" w:right="0" w:firstLine="0"/>
                        <w:jc w:val="left"/>
                        <w:rPr>
                          <w:rFonts w:ascii="Gotham Bold"/>
                          <w:b/>
                          <w:sz w:val="16"/>
                        </w:rPr>
                      </w:pPr>
                      <w:r>
                        <w:rPr>
                          <w:rFonts w:ascii="Gotham Bold"/>
                          <w:b/>
                          <w:color w:val="005AAA"/>
                          <w:spacing w:val="-2"/>
                          <w:sz w:val="16"/>
                        </w:rPr>
                        <w:t>EW-</w:t>
                      </w:r>
                      <w:r>
                        <w:rPr>
                          <w:rFonts w:ascii="Gotham Bold"/>
                          <w:b/>
                          <w:color w:val="005AAA"/>
                          <w:spacing w:val="-5"/>
                          <w:sz w:val="16"/>
                        </w:rPr>
                        <w:t>KL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  <w:color w:val="231F20"/>
          <w:spacing w:val="-2"/>
          <w:sz w:val="32"/>
        </w:rPr>
        <w:t>Ausschreibungstext</w:t>
      </w:r>
    </w:p>
    <w:p>
      <w:pPr>
        <w:pStyle w:val="Heading1"/>
        <w:ind w:left="960"/>
        <w:rPr>
          <w:b w:val="0"/>
        </w:rPr>
      </w:pPr>
      <w:r>
        <w:rPr>
          <w:b w:val="0"/>
          <w:color w:val="005BA7"/>
        </w:rPr>
        <w:t>EW-</w:t>
      </w:r>
      <w:r>
        <w:rPr>
          <w:b w:val="0"/>
          <w:color w:val="005BA7"/>
          <w:spacing w:val="-5"/>
        </w:rPr>
        <w:t>KL</w:t>
      </w:r>
    </w:p>
    <w:p>
      <w:pPr>
        <w:pStyle w:val="BodyText"/>
        <w:spacing w:before="10"/>
        <w:rPr>
          <w:rFonts w:ascii="Gotham Book"/>
          <w:b w:val="0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374040</wp:posOffset>
                </wp:positionH>
                <wp:positionV relativeFrom="paragraph">
                  <wp:posOffset>128517</wp:posOffset>
                </wp:positionV>
                <wp:extent cx="6825615" cy="1270"/>
                <wp:effectExtent l="0" t="0" r="0" b="0"/>
                <wp:wrapTopAndBottom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6825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5615" h="0">
                              <a:moveTo>
                                <a:pt x="0" y="0"/>
                              </a:moveTo>
                              <a:lnTo>
                                <a:pt x="682541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5BA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452pt;margin-top:10.1195pt;width:537.450pt;height:.1pt;mso-position-horizontal-relative:page;mso-position-vertical-relative:paragraph;z-index:-15728640;mso-wrap-distance-left:0;mso-wrap-distance-right:0" id="docshape3" coordorigin="589,202" coordsize="10749,0" path="m589,202l11338,202e" filled="false" stroked="true" strokeweight=".5pt" strokecolor="#005ba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5"/>
        <w:rPr>
          <w:rFonts w:ascii="Gotham Book"/>
          <w:b w:val="0"/>
          <w:sz w:val="6"/>
        </w:rPr>
      </w:pPr>
    </w:p>
    <w:p>
      <w:pPr>
        <w:pStyle w:val="Heading2"/>
        <w:numPr>
          <w:ilvl w:val="0"/>
          <w:numId w:val="1"/>
        </w:numPr>
        <w:tabs>
          <w:tab w:pos="295" w:val="left" w:leader="none"/>
        </w:tabs>
        <w:spacing w:line="237" w:lineRule="exact" w:before="53" w:after="0"/>
        <w:ind w:left="295" w:right="0" w:hanging="180"/>
        <w:jc w:val="left"/>
        <w:rPr>
          <w:b w:val="0"/>
        </w:rPr>
      </w:pPr>
      <w:r>
        <w:rPr>
          <w:b w:val="0"/>
          <w:color w:val="005BA7"/>
        </w:rPr>
        <w:t>PRODUKTBESCHREIBUNG / </w:t>
      </w:r>
      <w:r>
        <w:rPr>
          <w:b w:val="0"/>
          <w:color w:val="005BA7"/>
          <w:spacing w:val="-2"/>
        </w:rPr>
        <w:t>VERWENDUNG</w:t>
      </w:r>
    </w:p>
    <w:p>
      <w:pPr>
        <w:pStyle w:val="BodyText"/>
        <w:ind w:left="115" w:right="102"/>
        <w:rPr>
          <w:b w:val="0"/>
        </w:rPr>
      </w:pPr>
      <w:r>
        <w:rPr>
          <w:b w:val="0"/>
          <w:color w:val="231F20"/>
        </w:rPr>
        <w:t>CE-zertifiziertes, einwandiges, rußbrandbeständiges und überdruckdichtes Abgassystem aus Edelstahl, Fabrikat Jeremias EW-KL. Abgassystem</w:t>
      </w:r>
      <w:r>
        <w:rPr>
          <w:b w:val="0"/>
          <w:color w:val="231F20"/>
          <w:spacing w:val="65"/>
        </w:rPr>
        <w:t> </w:t>
      </w:r>
      <w:r>
        <w:rPr>
          <w:b w:val="0"/>
          <w:color w:val="231F20"/>
        </w:rPr>
        <w:t>aus</w:t>
      </w:r>
      <w:r>
        <w:rPr>
          <w:b w:val="0"/>
          <w:color w:val="231F20"/>
          <w:spacing w:val="65"/>
        </w:rPr>
        <w:t> </w:t>
      </w:r>
      <w:r>
        <w:rPr>
          <w:b w:val="0"/>
          <w:color w:val="231F20"/>
        </w:rPr>
        <w:t>industriell</w:t>
      </w:r>
      <w:r>
        <w:rPr>
          <w:b w:val="0"/>
          <w:color w:val="231F20"/>
          <w:spacing w:val="65"/>
        </w:rPr>
        <w:t> </w:t>
      </w:r>
      <w:r>
        <w:rPr>
          <w:b w:val="0"/>
          <w:color w:val="231F20"/>
        </w:rPr>
        <w:t>gefertigten,</w:t>
      </w:r>
      <w:r>
        <w:rPr>
          <w:b w:val="0"/>
          <w:color w:val="231F20"/>
          <w:spacing w:val="65"/>
        </w:rPr>
        <w:t> </w:t>
      </w:r>
      <w:r>
        <w:rPr>
          <w:b w:val="0"/>
          <w:color w:val="231F20"/>
        </w:rPr>
        <w:t>einwandigen</w:t>
      </w:r>
      <w:r>
        <w:rPr>
          <w:b w:val="0"/>
          <w:color w:val="231F20"/>
          <w:spacing w:val="65"/>
        </w:rPr>
        <w:t> </w:t>
      </w:r>
      <w:r>
        <w:rPr>
          <w:b w:val="0"/>
          <w:color w:val="231F20"/>
        </w:rPr>
        <w:t>Edelstahlsystemelementen,</w:t>
      </w:r>
      <w:r>
        <w:rPr>
          <w:b w:val="0"/>
          <w:color w:val="231F20"/>
          <w:spacing w:val="65"/>
        </w:rPr>
        <w:t> </w:t>
      </w:r>
      <w:r>
        <w:rPr>
          <w:b w:val="0"/>
          <w:color w:val="231F20"/>
        </w:rPr>
        <w:t>zum</w:t>
      </w:r>
      <w:r>
        <w:rPr>
          <w:b w:val="0"/>
          <w:color w:val="231F20"/>
          <w:spacing w:val="65"/>
        </w:rPr>
        <w:t> </w:t>
      </w:r>
      <w:r>
        <w:rPr>
          <w:b w:val="0"/>
          <w:color w:val="231F20"/>
        </w:rPr>
        <w:t>Einbau</w:t>
      </w:r>
      <w:r>
        <w:rPr>
          <w:b w:val="0"/>
          <w:color w:val="231F20"/>
          <w:spacing w:val="6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65"/>
        </w:rPr>
        <w:t> </w:t>
      </w:r>
      <w:r>
        <w:rPr>
          <w:b w:val="0"/>
          <w:color w:val="231F20"/>
        </w:rPr>
        <w:t>bestehende</w:t>
      </w:r>
      <w:r>
        <w:rPr>
          <w:b w:val="0"/>
          <w:color w:val="231F20"/>
          <w:spacing w:val="65"/>
        </w:rPr>
        <w:t> </w:t>
      </w:r>
      <w:r>
        <w:rPr>
          <w:b w:val="0"/>
          <w:color w:val="231F20"/>
        </w:rPr>
        <w:t>Schächte</w:t>
      </w:r>
      <w:r>
        <w:rPr>
          <w:b w:val="0"/>
          <w:color w:val="231F20"/>
          <w:spacing w:val="65"/>
        </w:rPr>
        <w:t> </w:t>
      </w:r>
      <w:r>
        <w:rPr>
          <w:b w:val="0"/>
          <w:color w:val="231F20"/>
        </w:rPr>
        <w:t>die</w:t>
      </w:r>
      <w:r>
        <w:rPr>
          <w:b w:val="0"/>
          <w:color w:val="231F20"/>
          <w:spacing w:val="65"/>
        </w:rPr>
        <w:t> </w:t>
      </w:r>
      <w:r>
        <w:rPr>
          <w:b w:val="0"/>
          <w:color w:val="231F20"/>
        </w:rPr>
        <w:t>den Brandschutz-Anforderungen entsprechen.</w:t>
      </w:r>
    </w:p>
    <w:p>
      <w:pPr>
        <w:pStyle w:val="BodyText"/>
        <w:ind w:left="115"/>
        <w:rPr>
          <w:b w:val="0"/>
        </w:rPr>
      </w:pPr>
      <w:r>
        <w:rPr>
          <w:b w:val="0"/>
          <w:color w:val="231F20"/>
        </w:rPr>
        <w:t>Die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Produktion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wird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durch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ein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unabhängiges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Prüfinstitut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fremdüberwacht,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mittels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Eigenüberwachung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wird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die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Einhaltung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gleichblei- bender Güte gesichert.</w:t>
      </w:r>
    </w:p>
    <w:p>
      <w:pPr>
        <w:pStyle w:val="BodyText"/>
        <w:ind w:left="115"/>
        <w:rPr>
          <w:b w:val="0"/>
        </w:rPr>
      </w:pPr>
      <w:r>
        <w:rPr>
          <w:b w:val="0"/>
          <w:color w:val="231F20"/>
        </w:rPr>
        <w:t>Abgasanlage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</w:rPr>
        <w:t>aus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</w:rPr>
        <w:t>hochlegiertem,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</w:rPr>
        <w:t>austenitischem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</w:rPr>
        <w:t>Edelstahl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</w:rPr>
        <w:t>der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</w:rPr>
        <w:t>Werkstoffnummer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</w:rPr>
        <w:t>1.4404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</w:rPr>
        <w:t>/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</w:rPr>
        <w:t>1.4571,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</w:rPr>
        <w:t>Materialstärke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</w:rPr>
        <w:t>0,6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</w:rPr>
        <w:t>mm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</w:rPr>
        <w:t>1,0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</w:rPr>
        <w:t>mm. Längsnähte unter WIG schutzgasgeschweißt und passiviert.</w:t>
      </w:r>
    </w:p>
    <w:p>
      <w:pPr>
        <w:pStyle w:val="BodyText"/>
        <w:ind w:left="115"/>
        <w:rPr>
          <w:b w:val="0"/>
        </w:rPr>
      </w:pPr>
      <w:r>
        <w:rPr>
          <w:b w:val="0"/>
          <w:color w:val="231F20"/>
        </w:rPr>
        <w:t>Die Materialstärke bietet optimale Sicherheit gegen Knicken und </w:t>
      </w:r>
      <w:r>
        <w:rPr>
          <w:b w:val="0"/>
          <w:color w:val="231F20"/>
          <w:spacing w:val="-2"/>
        </w:rPr>
        <w:t>Beulen.</w:t>
      </w:r>
    </w:p>
    <w:p>
      <w:pPr>
        <w:pStyle w:val="BodyText"/>
        <w:ind w:left="115"/>
        <w:rPr>
          <w:b w:val="0"/>
        </w:rPr>
      </w:pPr>
      <w:r>
        <w:rPr>
          <w:b w:val="0"/>
          <w:color w:val="231F20"/>
        </w:rPr>
        <w:t>Verbindung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der einzelnen Elemente durch konisch eingezogene Steckmuffen (60 </w:t>
      </w:r>
      <w:r>
        <w:rPr>
          <w:b w:val="0"/>
          <w:color w:val="231F20"/>
          <w:spacing w:val="-4"/>
        </w:rPr>
        <w:t>mm).</w:t>
      </w:r>
    </w:p>
    <w:p>
      <w:pPr>
        <w:pStyle w:val="BodyText"/>
        <w:ind w:left="115"/>
        <w:rPr>
          <w:b w:val="0"/>
        </w:rPr>
      </w:pPr>
      <w:r>
        <w:rPr>
          <w:b w:val="0"/>
          <w:color w:val="231F20"/>
        </w:rPr>
        <w:t>In der waagerechten Abgasleitung sind Spannklemmbänder zusätzlich erforderlich um eine Druckdichtigkeit ab 200 Pa zu </w:t>
      </w:r>
      <w:r>
        <w:rPr>
          <w:b w:val="0"/>
          <w:color w:val="231F20"/>
          <w:spacing w:val="-2"/>
        </w:rPr>
        <w:t>erreichen.</w:t>
      </w:r>
    </w:p>
    <w:p>
      <w:pPr>
        <w:pStyle w:val="BodyText"/>
        <w:spacing w:before="3"/>
        <w:rPr>
          <w:b w:val="0"/>
        </w:rPr>
      </w:pPr>
    </w:p>
    <w:p>
      <w:pPr>
        <w:pStyle w:val="Heading2"/>
        <w:numPr>
          <w:ilvl w:val="0"/>
          <w:numId w:val="1"/>
        </w:numPr>
        <w:tabs>
          <w:tab w:pos="343" w:val="left" w:leader="none"/>
        </w:tabs>
        <w:spacing w:line="237" w:lineRule="exact" w:before="0" w:after="0"/>
        <w:ind w:left="343" w:right="0" w:hanging="228"/>
        <w:jc w:val="left"/>
        <w:rPr>
          <w:b w:val="0"/>
        </w:rPr>
      </w:pPr>
      <w:r>
        <w:rPr>
          <w:b w:val="0"/>
          <w:color w:val="005BA7"/>
          <w:spacing w:val="-2"/>
        </w:rPr>
        <w:t>ANWENDUNG</w:t>
      </w:r>
    </w:p>
    <w:p>
      <w:pPr>
        <w:pStyle w:val="BodyText"/>
        <w:ind w:left="115" w:right="102"/>
        <w:jc w:val="both"/>
        <w:rPr>
          <w:b w:val="0"/>
        </w:rPr>
      </w:pPr>
      <w:r>
        <w:rPr>
          <w:b w:val="0"/>
          <w:color w:val="231F20"/>
        </w:rPr>
        <w:t>Systemabgasanlage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für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feuchte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und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trockene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Betriebsweise,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im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Gleich-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oder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Gegenstromverfahren,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Ableitung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der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Abgase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im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Unter-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oder </w:t>
      </w:r>
      <w:r>
        <w:rPr>
          <w:b w:val="0"/>
          <w:color w:val="231F20"/>
          <w:spacing w:val="-2"/>
        </w:rPr>
        <w:t>Überdruck/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Hochdruck.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Das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System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EW-KL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ist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geeignet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für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den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Anschluss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von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Abluftanlagen,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Regelfeuerstätten,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sowie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Sonderfeuerstätten, </w:t>
      </w:r>
      <w:r>
        <w:rPr>
          <w:b w:val="0"/>
          <w:color w:val="231F20"/>
        </w:rPr>
        <w:t>deren Abgase durch Verbrennung von Gas, Heizöl EL oder Festbrennstoffen (Holz, Koks, Torf, Kohle (ausgenommen </w:t>
      </w:r>
      <w:r>
        <w:rPr>
          <w:b w:val="0"/>
          <w:color w:val="231F20"/>
        </w:rPr>
        <w:t>Anthrazitkohle)) entstehen. Überdruck ab 200 Pa (Klemmbänder für die waagerechte Abgasleitung erforderlich).</w:t>
      </w:r>
    </w:p>
    <w:p>
      <w:pPr>
        <w:pStyle w:val="BodyText"/>
        <w:ind w:left="115"/>
        <w:jc w:val="both"/>
        <w:rPr>
          <w:b w:val="0"/>
        </w:rPr>
      </w:pPr>
      <w:r>
        <w:rPr>
          <w:b w:val="0"/>
          <w:color w:val="231F20"/>
        </w:rPr>
        <w:t>Maximale Betriebstemperatur </w:t>
      </w:r>
      <w:r>
        <w:rPr>
          <w:b w:val="0"/>
          <w:color w:val="231F20"/>
          <w:spacing w:val="-2"/>
        </w:rPr>
        <w:t>600°C.</w:t>
      </w:r>
    </w:p>
    <w:p>
      <w:pPr>
        <w:pStyle w:val="BodyText"/>
        <w:ind w:left="115" w:right="102"/>
        <w:jc w:val="both"/>
        <w:rPr>
          <w:b w:val="0"/>
        </w:rPr>
      </w:pPr>
      <w:r>
        <w:rPr>
          <w:b w:val="0"/>
          <w:color w:val="231F20"/>
        </w:rPr>
        <w:t>Durch das konisch eingezogene Steckende und die entsprechende Muffe entsteht bei der Montage der Anlage eine metallische Flächendichtung. Zur fachgerechten Montage einer konischen Steckverbindung ist die mitgelieferte KL-Paste (Gleit- und Dichtmittel) </w:t>
      </w:r>
      <w:r>
        <w:rPr>
          <w:b w:val="0"/>
          <w:color w:val="231F20"/>
        </w:rPr>
        <w:t>zu </w:t>
      </w:r>
      <w:r>
        <w:rPr>
          <w:b w:val="0"/>
          <w:color w:val="231F20"/>
          <w:spacing w:val="-2"/>
        </w:rPr>
        <w:t>verwenden.</w:t>
      </w:r>
    </w:p>
    <w:p>
      <w:pPr>
        <w:pStyle w:val="BodyText"/>
        <w:spacing w:before="3"/>
        <w:rPr>
          <w:b w:val="0"/>
        </w:rPr>
      </w:pPr>
    </w:p>
    <w:p>
      <w:pPr>
        <w:pStyle w:val="Heading2"/>
        <w:numPr>
          <w:ilvl w:val="0"/>
          <w:numId w:val="1"/>
        </w:numPr>
        <w:tabs>
          <w:tab w:pos="346" w:val="left" w:leader="none"/>
        </w:tabs>
        <w:spacing w:line="237" w:lineRule="exact" w:before="0" w:after="0"/>
        <w:ind w:left="346" w:right="0" w:hanging="231"/>
        <w:jc w:val="left"/>
        <w:rPr>
          <w:b w:val="0"/>
        </w:rPr>
      </w:pPr>
      <w:r>
        <w:rPr>
          <w:b w:val="0"/>
          <w:color w:val="005BA7"/>
          <w:spacing w:val="-2"/>
        </w:rPr>
        <w:t>ZULASSUNG</w:t>
      </w:r>
    </w:p>
    <w:p>
      <w:pPr>
        <w:pStyle w:val="BodyText"/>
        <w:spacing w:line="189" w:lineRule="exact"/>
        <w:ind w:left="115"/>
        <w:rPr>
          <w:b w:val="0"/>
        </w:rPr>
      </w:pPr>
      <w:r>
        <w:rPr>
          <w:b w:val="0"/>
          <w:color w:val="231F20"/>
        </w:rPr>
        <w:t>CE-Zertifikatsnummer 0036 CPR 9174 </w:t>
      </w:r>
      <w:r>
        <w:rPr>
          <w:b w:val="0"/>
          <w:color w:val="231F20"/>
          <w:spacing w:val="-5"/>
        </w:rPr>
        <w:t>004</w:t>
      </w:r>
    </w:p>
    <w:p>
      <w:pPr>
        <w:pStyle w:val="BodyText"/>
        <w:rPr>
          <w:b w:val="0"/>
        </w:rPr>
      </w:pPr>
    </w:p>
    <w:p>
      <w:pPr>
        <w:pStyle w:val="ListParagraph"/>
        <w:numPr>
          <w:ilvl w:val="1"/>
          <w:numId w:val="2"/>
        </w:numPr>
        <w:tabs>
          <w:tab w:pos="367" w:val="left" w:leader="none"/>
        </w:tabs>
        <w:spacing w:line="240" w:lineRule="auto" w:before="0" w:after="0"/>
        <w:ind w:left="115" w:right="6056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Abgasanlage</w:t>
      </w:r>
      <w:r>
        <w:rPr>
          <w:b w:val="0"/>
          <w:color w:val="231F20"/>
          <w:spacing w:val="-9"/>
          <w:sz w:val="16"/>
        </w:rPr>
        <w:t> </w:t>
      </w:r>
      <w:r>
        <w:rPr>
          <w:b w:val="0"/>
          <w:color w:val="231F20"/>
          <w:sz w:val="16"/>
        </w:rPr>
        <w:t>(feuchte</w:t>
      </w:r>
      <w:r>
        <w:rPr>
          <w:b w:val="0"/>
          <w:color w:val="231F20"/>
          <w:spacing w:val="-9"/>
          <w:sz w:val="16"/>
        </w:rPr>
        <w:t> </w:t>
      </w:r>
      <w:r>
        <w:rPr>
          <w:b w:val="0"/>
          <w:color w:val="231F20"/>
          <w:sz w:val="16"/>
        </w:rPr>
        <w:t>Betriebsweise/</w:t>
      </w:r>
      <w:r>
        <w:rPr>
          <w:b w:val="0"/>
          <w:color w:val="231F20"/>
          <w:spacing w:val="-9"/>
          <w:sz w:val="16"/>
        </w:rPr>
        <w:t> </w:t>
      </w:r>
      <w:r>
        <w:rPr>
          <w:b w:val="0"/>
          <w:color w:val="231F20"/>
          <w:sz w:val="16"/>
        </w:rPr>
        <w:t>200°C/</w:t>
      </w:r>
      <w:r>
        <w:rPr>
          <w:b w:val="0"/>
          <w:color w:val="231F20"/>
          <w:spacing w:val="-9"/>
          <w:sz w:val="16"/>
        </w:rPr>
        <w:t> </w:t>
      </w:r>
      <w:r>
        <w:rPr>
          <w:b w:val="0"/>
          <w:color w:val="231F20"/>
          <w:sz w:val="16"/>
        </w:rPr>
        <w:t>Überdruck) EN 1856-1</w:t>
      </w:r>
      <w:r>
        <w:rPr>
          <w:b w:val="0"/>
          <w:color w:val="231F20"/>
          <w:spacing w:val="40"/>
          <w:sz w:val="16"/>
        </w:rPr>
        <w:t> </w:t>
      </w:r>
      <w:r>
        <w:rPr>
          <w:b w:val="0"/>
          <w:color w:val="231F20"/>
          <w:sz w:val="16"/>
        </w:rPr>
        <w:t>T200-P1-W-V2-L50060-O00</w:t>
      </w:r>
    </w:p>
    <w:p>
      <w:pPr>
        <w:pStyle w:val="ListParagraph"/>
        <w:numPr>
          <w:ilvl w:val="1"/>
          <w:numId w:val="2"/>
        </w:numPr>
        <w:tabs>
          <w:tab w:pos="407" w:val="left" w:leader="none"/>
        </w:tabs>
        <w:spacing w:line="240" w:lineRule="auto" w:before="100" w:after="0"/>
        <w:ind w:left="115" w:right="5073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Abgasanlage</w:t>
      </w:r>
      <w:r>
        <w:rPr>
          <w:b w:val="0"/>
          <w:color w:val="231F20"/>
          <w:spacing w:val="-9"/>
          <w:sz w:val="16"/>
        </w:rPr>
        <w:t> </w:t>
      </w:r>
      <w:r>
        <w:rPr>
          <w:b w:val="0"/>
          <w:color w:val="231F20"/>
          <w:sz w:val="16"/>
        </w:rPr>
        <w:t>(feuchte</w:t>
      </w:r>
      <w:r>
        <w:rPr>
          <w:b w:val="0"/>
          <w:color w:val="231F20"/>
          <w:spacing w:val="-9"/>
          <w:sz w:val="16"/>
        </w:rPr>
        <w:t> </w:t>
      </w:r>
      <w:r>
        <w:rPr>
          <w:b w:val="0"/>
          <w:color w:val="231F20"/>
          <w:sz w:val="16"/>
        </w:rPr>
        <w:t>Betriebsweise/</w:t>
      </w:r>
      <w:r>
        <w:rPr>
          <w:b w:val="0"/>
          <w:color w:val="231F20"/>
          <w:spacing w:val="-9"/>
          <w:sz w:val="16"/>
        </w:rPr>
        <w:t> </w:t>
      </w:r>
      <w:r>
        <w:rPr>
          <w:b w:val="0"/>
          <w:color w:val="231F20"/>
          <w:sz w:val="16"/>
        </w:rPr>
        <w:t>200°C/</w:t>
      </w:r>
      <w:r>
        <w:rPr>
          <w:b w:val="0"/>
          <w:color w:val="231F20"/>
          <w:spacing w:val="-9"/>
          <w:sz w:val="16"/>
        </w:rPr>
        <w:t> </w:t>
      </w:r>
      <w:r>
        <w:rPr>
          <w:b w:val="0"/>
          <w:color w:val="231F20"/>
          <w:sz w:val="16"/>
        </w:rPr>
        <w:t>Überdruck/Hochdruck) EN 1856-1</w:t>
      </w:r>
      <w:r>
        <w:rPr>
          <w:b w:val="0"/>
          <w:color w:val="231F20"/>
          <w:spacing w:val="40"/>
          <w:sz w:val="16"/>
        </w:rPr>
        <w:t> </w:t>
      </w:r>
      <w:r>
        <w:rPr>
          <w:b w:val="0"/>
          <w:color w:val="231F20"/>
          <w:sz w:val="16"/>
        </w:rPr>
        <w:t>T200-H1-W-V2-L50060-O50</w:t>
      </w:r>
      <w:r>
        <w:rPr>
          <w:b w:val="0"/>
          <w:color w:val="231F20"/>
          <w:sz w:val="16"/>
          <w:vertAlign w:val="superscript"/>
        </w:rPr>
        <w:t>1</w:t>
      </w:r>
    </w:p>
    <w:p>
      <w:pPr>
        <w:pStyle w:val="ListParagraph"/>
        <w:numPr>
          <w:ilvl w:val="1"/>
          <w:numId w:val="2"/>
        </w:numPr>
        <w:tabs>
          <w:tab w:pos="411" w:val="left" w:leader="none"/>
        </w:tabs>
        <w:spacing w:line="240" w:lineRule="auto" w:before="100" w:after="0"/>
        <w:ind w:left="115" w:right="5844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Abgasanlage</w:t>
      </w:r>
      <w:r>
        <w:rPr>
          <w:b w:val="0"/>
          <w:color w:val="231F20"/>
          <w:spacing w:val="-9"/>
          <w:sz w:val="16"/>
        </w:rPr>
        <w:t> </w:t>
      </w:r>
      <w:r>
        <w:rPr>
          <w:b w:val="0"/>
          <w:color w:val="231F20"/>
          <w:sz w:val="16"/>
        </w:rPr>
        <w:t>(trockene</w:t>
      </w:r>
      <w:r>
        <w:rPr>
          <w:b w:val="0"/>
          <w:color w:val="231F20"/>
          <w:spacing w:val="-9"/>
          <w:sz w:val="16"/>
        </w:rPr>
        <w:t> </w:t>
      </w:r>
      <w:r>
        <w:rPr>
          <w:b w:val="0"/>
          <w:color w:val="231F20"/>
          <w:sz w:val="16"/>
        </w:rPr>
        <w:t>Betriebsweise/</w:t>
      </w:r>
      <w:r>
        <w:rPr>
          <w:b w:val="0"/>
          <w:color w:val="231F20"/>
          <w:spacing w:val="-9"/>
          <w:sz w:val="16"/>
        </w:rPr>
        <w:t> </w:t>
      </w:r>
      <w:r>
        <w:rPr>
          <w:b w:val="0"/>
          <w:color w:val="231F20"/>
          <w:sz w:val="16"/>
        </w:rPr>
        <w:t>400°C/</w:t>
      </w:r>
      <w:r>
        <w:rPr>
          <w:b w:val="0"/>
          <w:color w:val="231F20"/>
          <w:spacing w:val="-9"/>
          <w:sz w:val="16"/>
        </w:rPr>
        <w:t> </w:t>
      </w:r>
      <w:r>
        <w:rPr>
          <w:b w:val="0"/>
          <w:color w:val="231F20"/>
          <w:sz w:val="16"/>
        </w:rPr>
        <w:t>Unterdruck) EN 1856-1</w:t>
      </w:r>
      <w:r>
        <w:rPr>
          <w:b w:val="0"/>
          <w:color w:val="231F20"/>
          <w:spacing w:val="40"/>
          <w:sz w:val="16"/>
        </w:rPr>
        <w:t> </w:t>
      </w:r>
      <w:r>
        <w:rPr>
          <w:b w:val="0"/>
          <w:color w:val="231F20"/>
          <w:sz w:val="16"/>
        </w:rPr>
        <w:t>T400-N1-D-V2-L50060-G50</w:t>
      </w:r>
      <w:r>
        <w:rPr>
          <w:b w:val="0"/>
          <w:color w:val="231F20"/>
          <w:sz w:val="16"/>
          <w:vertAlign w:val="superscript"/>
        </w:rPr>
        <w:t>1</w:t>
      </w:r>
    </w:p>
    <w:p>
      <w:pPr>
        <w:pStyle w:val="ListParagraph"/>
        <w:numPr>
          <w:ilvl w:val="1"/>
          <w:numId w:val="2"/>
        </w:numPr>
        <w:tabs>
          <w:tab w:pos="419" w:val="left" w:leader="none"/>
        </w:tabs>
        <w:spacing w:line="240" w:lineRule="auto" w:before="100" w:after="0"/>
        <w:ind w:left="115" w:right="5991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Abgasanlage</w:t>
      </w:r>
      <w:r>
        <w:rPr>
          <w:b w:val="0"/>
          <w:color w:val="231F20"/>
          <w:spacing w:val="-8"/>
          <w:sz w:val="16"/>
        </w:rPr>
        <w:t> </w:t>
      </w:r>
      <w:r>
        <w:rPr>
          <w:b w:val="0"/>
          <w:color w:val="231F20"/>
          <w:sz w:val="16"/>
        </w:rPr>
        <w:t>(feuchte</w:t>
      </w:r>
      <w:r>
        <w:rPr>
          <w:b w:val="0"/>
          <w:color w:val="231F20"/>
          <w:spacing w:val="-8"/>
          <w:sz w:val="16"/>
        </w:rPr>
        <w:t> </w:t>
      </w:r>
      <w:r>
        <w:rPr>
          <w:b w:val="0"/>
          <w:color w:val="231F20"/>
          <w:sz w:val="16"/>
        </w:rPr>
        <w:t>Betriebsweise/</w:t>
      </w:r>
      <w:r>
        <w:rPr>
          <w:b w:val="0"/>
          <w:color w:val="231F20"/>
          <w:spacing w:val="-8"/>
          <w:sz w:val="16"/>
        </w:rPr>
        <w:t> </w:t>
      </w:r>
      <w:r>
        <w:rPr>
          <w:b w:val="0"/>
          <w:color w:val="231F20"/>
          <w:sz w:val="16"/>
        </w:rPr>
        <w:t>400°C/</w:t>
      </w:r>
      <w:r>
        <w:rPr>
          <w:b w:val="0"/>
          <w:color w:val="231F20"/>
          <w:spacing w:val="-8"/>
          <w:sz w:val="16"/>
        </w:rPr>
        <w:t> </w:t>
      </w:r>
      <w:r>
        <w:rPr>
          <w:b w:val="0"/>
          <w:color w:val="231F20"/>
          <w:sz w:val="16"/>
        </w:rPr>
        <w:t>Überdruck) EN 1856-1</w:t>
      </w:r>
      <w:r>
        <w:rPr>
          <w:b w:val="0"/>
          <w:color w:val="231F20"/>
          <w:spacing w:val="40"/>
          <w:sz w:val="16"/>
        </w:rPr>
        <w:t> </w:t>
      </w:r>
      <w:r>
        <w:rPr>
          <w:b w:val="0"/>
          <w:color w:val="231F20"/>
          <w:sz w:val="16"/>
        </w:rPr>
        <w:t>T400-P1-W-V2-L50060-O50</w:t>
      </w:r>
      <w:r>
        <w:rPr>
          <w:b w:val="0"/>
          <w:color w:val="231F20"/>
          <w:sz w:val="16"/>
          <w:vertAlign w:val="superscript"/>
        </w:rPr>
        <w:t>1</w:t>
      </w:r>
    </w:p>
    <w:p>
      <w:pPr>
        <w:pStyle w:val="ListParagraph"/>
        <w:numPr>
          <w:ilvl w:val="1"/>
          <w:numId w:val="2"/>
        </w:numPr>
        <w:tabs>
          <w:tab w:pos="410" w:val="left" w:leader="none"/>
        </w:tabs>
        <w:spacing w:line="240" w:lineRule="auto" w:before="100" w:after="0"/>
        <w:ind w:left="115" w:right="5076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Abgasanlage</w:t>
      </w:r>
      <w:r>
        <w:rPr>
          <w:b w:val="0"/>
          <w:color w:val="231F20"/>
          <w:spacing w:val="-9"/>
          <w:sz w:val="16"/>
        </w:rPr>
        <w:t> </w:t>
      </w:r>
      <w:r>
        <w:rPr>
          <w:b w:val="0"/>
          <w:color w:val="231F20"/>
          <w:sz w:val="16"/>
        </w:rPr>
        <w:t>(feuchte</w:t>
      </w:r>
      <w:r>
        <w:rPr>
          <w:b w:val="0"/>
          <w:color w:val="231F20"/>
          <w:spacing w:val="-9"/>
          <w:sz w:val="16"/>
        </w:rPr>
        <w:t> </w:t>
      </w:r>
      <w:r>
        <w:rPr>
          <w:b w:val="0"/>
          <w:color w:val="231F20"/>
          <w:sz w:val="16"/>
        </w:rPr>
        <w:t>Betriebsweise/</w:t>
      </w:r>
      <w:r>
        <w:rPr>
          <w:b w:val="0"/>
          <w:color w:val="231F20"/>
          <w:spacing w:val="-9"/>
          <w:sz w:val="16"/>
        </w:rPr>
        <w:t> </w:t>
      </w:r>
      <w:r>
        <w:rPr>
          <w:b w:val="0"/>
          <w:color w:val="231F20"/>
          <w:sz w:val="16"/>
        </w:rPr>
        <w:t>450°C/</w:t>
      </w:r>
      <w:r>
        <w:rPr>
          <w:b w:val="0"/>
          <w:color w:val="231F20"/>
          <w:spacing w:val="-9"/>
          <w:sz w:val="16"/>
        </w:rPr>
        <w:t> </w:t>
      </w:r>
      <w:r>
        <w:rPr>
          <w:b w:val="0"/>
          <w:color w:val="231F20"/>
          <w:sz w:val="16"/>
        </w:rPr>
        <w:t>Überdruck/Hochdruck) EN 1856-1</w:t>
      </w:r>
      <w:r>
        <w:rPr>
          <w:b w:val="0"/>
          <w:color w:val="231F20"/>
          <w:spacing w:val="40"/>
          <w:sz w:val="16"/>
        </w:rPr>
        <w:t> </w:t>
      </w:r>
      <w:r>
        <w:rPr>
          <w:b w:val="0"/>
          <w:color w:val="231F20"/>
          <w:sz w:val="16"/>
        </w:rPr>
        <w:t>T450-H1-W-V2-L50060-O50</w:t>
      </w:r>
      <w:r>
        <w:rPr>
          <w:b w:val="0"/>
          <w:color w:val="231F20"/>
          <w:sz w:val="16"/>
          <w:vertAlign w:val="superscript"/>
        </w:rPr>
        <w:t>1</w:t>
      </w:r>
    </w:p>
    <w:p>
      <w:pPr>
        <w:pStyle w:val="ListParagraph"/>
        <w:numPr>
          <w:ilvl w:val="1"/>
          <w:numId w:val="2"/>
        </w:numPr>
        <w:tabs>
          <w:tab w:pos="416" w:val="left" w:leader="none"/>
        </w:tabs>
        <w:spacing w:line="240" w:lineRule="auto" w:before="100" w:after="0"/>
        <w:ind w:left="115" w:right="4347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Abgasanlage</w:t>
      </w:r>
      <w:r>
        <w:rPr>
          <w:b w:val="0"/>
          <w:color w:val="231F20"/>
          <w:spacing w:val="-6"/>
          <w:sz w:val="16"/>
        </w:rPr>
        <w:t> </w:t>
      </w:r>
      <w:r>
        <w:rPr>
          <w:b w:val="0"/>
          <w:color w:val="231F20"/>
          <w:sz w:val="16"/>
        </w:rPr>
        <w:t>(trockene</w:t>
      </w:r>
      <w:r>
        <w:rPr>
          <w:b w:val="0"/>
          <w:color w:val="231F20"/>
          <w:spacing w:val="-6"/>
          <w:sz w:val="16"/>
        </w:rPr>
        <w:t> </w:t>
      </w:r>
      <w:r>
        <w:rPr>
          <w:b w:val="0"/>
          <w:color w:val="231F20"/>
          <w:sz w:val="16"/>
        </w:rPr>
        <w:t>Betriebsweise/</w:t>
      </w:r>
      <w:r>
        <w:rPr>
          <w:b w:val="0"/>
          <w:color w:val="231F20"/>
          <w:spacing w:val="-6"/>
          <w:sz w:val="16"/>
        </w:rPr>
        <w:t> </w:t>
      </w:r>
      <w:r>
        <w:rPr>
          <w:b w:val="0"/>
          <w:color w:val="231F20"/>
          <w:sz w:val="16"/>
        </w:rPr>
        <w:t>600°C/</w:t>
      </w:r>
      <w:r>
        <w:rPr>
          <w:b w:val="0"/>
          <w:color w:val="231F20"/>
          <w:spacing w:val="-6"/>
          <w:sz w:val="16"/>
        </w:rPr>
        <w:t> </w:t>
      </w:r>
      <w:r>
        <w:rPr>
          <w:b w:val="0"/>
          <w:color w:val="231F20"/>
          <w:sz w:val="16"/>
        </w:rPr>
        <w:t>Unterdruck/</w:t>
      </w:r>
      <w:r>
        <w:rPr>
          <w:b w:val="0"/>
          <w:color w:val="231F20"/>
          <w:spacing w:val="-6"/>
          <w:sz w:val="16"/>
        </w:rPr>
        <w:t> </w:t>
      </w:r>
      <w:r>
        <w:rPr>
          <w:b w:val="0"/>
          <w:color w:val="231F20"/>
          <w:sz w:val="16"/>
        </w:rPr>
        <w:t>25mm</w:t>
      </w:r>
      <w:r>
        <w:rPr>
          <w:b w:val="0"/>
          <w:color w:val="231F20"/>
          <w:spacing w:val="-6"/>
          <w:sz w:val="16"/>
        </w:rPr>
        <w:t> </w:t>
      </w:r>
      <w:r>
        <w:rPr>
          <w:b w:val="0"/>
          <w:color w:val="231F20"/>
          <w:sz w:val="16"/>
        </w:rPr>
        <w:t>Dämmung) EN 1856-1</w:t>
      </w:r>
      <w:r>
        <w:rPr>
          <w:b w:val="0"/>
          <w:color w:val="231F20"/>
          <w:spacing w:val="40"/>
          <w:sz w:val="16"/>
        </w:rPr>
        <w:t> </w:t>
      </w:r>
      <w:r>
        <w:rPr>
          <w:b w:val="0"/>
          <w:color w:val="231F20"/>
          <w:sz w:val="16"/>
        </w:rPr>
        <w:t>T600-N1-D-V3-L50060-G70</w:t>
      </w:r>
      <w:r>
        <w:rPr>
          <w:b w:val="0"/>
          <w:color w:val="231F20"/>
          <w:sz w:val="16"/>
          <w:vertAlign w:val="superscript"/>
        </w:rPr>
        <w:t>1</w:t>
      </w:r>
    </w:p>
    <w:p>
      <w:pPr>
        <w:pStyle w:val="ListParagraph"/>
        <w:numPr>
          <w:ilvl w:val="1"/>
          <w:numId w:val="2"/>
        </w:numPr>
        <w:tabs>
          <w:tab w:pos="407" w:val="left" w:leader="none"/>
        </w:tabs>
        <w:spacing w:line="240" w:lineRule="auto" w:before="100" w:after="0"/>
        <w:ind w:left="115" w:right="6007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Abgasanlage</w:t>
      </w:r>
      <w:r>
        <w:rPr>
          <w:b w:val="0"/>
          <w:color w:val="231F20"/>
          <w:spacing w:val="-9"/>
          <w:sz w:val="16"/>
        </w:rPr>
        <w:t> </w:t>
      </w:r>
      <w:r>
        <w:rPr>
          <w:b w:val="0"/>
          <w:color w:val="231F20"/>
          <w:sz w:val="16"/>
        </w:rPr>
        <w:t>(feuchte</w:t>
      </w:r>
      <w:r>
        <w:rPr>
          <w:b w:val="0"/>
          <w:color w:val="231F20"/>
          <w:spacing w:val="-9"/>
          <w:sz w:val="16"/>
        </w:rPr>
        <w:t> </w:t>
      </w:r>
      <w:r>
        <w:rPr>
          <w:b w:val="0"/>
          <w:color w:val="231F20"/>
          <w:sz w:val="16"/>
        </w:rPr>
        <w:t>Betriebsweise/</w:t>
      </w:r>
      <w:r>
        <w:rPr>
          <w:b w:val="0"/>
          <w:color w:val="231F20"/>
          <w:spacing w:val="-9"/>
          <w:sz w:val="16"/>
        </w:rPr>
        <w:t> </w:t>
      </w:r>
      <w:r>
        <w:rPr>
          <w:b w:val="0"/>
          <w:color w:val="231F20"/>
          <w:sz w:val="16"/>
        </w:rPr>
        <w:t>600°C/</w:t>
      </w:r>
      <w:r>
        <w:rPr>
          <w:b w:val="0"/>
          <w:color w:val="231F20"/>
          <w:spacing w:val="-9"/>
          <w:sz w:val="16"/>
        </w:rPr>
        <w:t> </w:t>
      </w:r>
      <w:r>
        <w:rPr>
          <w:b w:val="0"/>
          <w:color w:val="231F20"/>
          <w:sz w:val="16"/>
        </w:rPr>
        <w:t>Überdruck) EN 1856-1</w:t>
      </w:r>
      <w:r>
        <w:rPr>
          <w:b w:val="0"/>
          <w:color w:val="231F20"/>
          <w:spacing w:val="40"/>
          <w:sz w:val="16"/>
        </w:rPr>
        <w:t> </w:t>
      </w:r>
      <w:r>
        <w:rPr>
          <w:b w:val="0"/>
          <w:color w:val="231F20"/>
          <w:sz w:val="16"/>
        </w:rPr>
        <w:t>T600-P1-W-V2-L50060-O100</w:t>
      </w:r>
      <w:r>
        <w:rPr>
          <w:b w:val="0"/>
          <w:color w:val="231F20"/>
          <w:sz w:val="16"/>
          <w:vertAlign w:val="superscript"/>
        </w:rPr>
        <w:t>1</w:t>
      </w:r>
    </w:p>
    <w:p>
      <w:pPr>
        <w:pStyle w:val="ListParagraph"/>
        <w:numPr>
          <w:ilvl w:val="1"/>
          <w:numId w:val="2"/>
        </w:numPr>
        <w:tabs>
          <w:tab w:pos="414" w:val="left" w:leader="none"/>
        </w:tabs>
        <w:spacing w:line="240" w:lineRule="auto" w:before="100" w:after="0"/>
        <w:ind w:left="115" w:right="5058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Abgasanlage</w:t>
      </w:r>
      <w:r>
        <w:rPr>
          <w:b w:val="0"/>
          <w:color w:val="231F20"/>
          <w:spacing w:val="-9"/>
          <w:sz w:val="16"/>
        </w:rPr>
        <w:t> </w:t>
      </w:r>
      <w:r>
        <w:rPr>
          <w:b w:val="0"/>
          <w:color w:val="231F20"/>
          <w:sz w:val="16"/>
        </w:rPr>
        <w:t>(feuchte</w:t>
      </w:r>
      <w:r>
        <w:rPr>
          <w:b w:val="0"/>
          <w:color w:val="231F20"/>
          <w:spacing w:val="-9"/>
          <w:sz w:val="16"/>
        </w:rPr>
        <w:t> </w:t>
      </w:r>
      <w:r>
        <w:rPr>
          <w:b w:val="0"/>
          <w:color w:val="231F20"/>
          <w:sz w:val="16"/>
        </w:rPr>
        <w:t>Betriebsweise/</w:t>
      </w:r>
      <w:r>
        <w:rPr>
          <w:b w:val="0"/>
          <w:color w:val="231F20"/>
          <w:spacing w:val="-9"/>
          <w:sz w:val="16"/>
        </w:rPr>
        <w:t> </w:t>
      </w:r>
      <w:r>
        <w:rPr>
          <w:b w:val="0"/>
          <w:color w:val="231F20"/>
          <w:sz w:val="16"/>
        </w:rPr>
        <w:t>600°C/</w:t>
      </w:r>
      <w:r>
        <w:rPr>
          <w:b w:val="0"/>
          <w:color w:val="231F20"/>
          <w:spacing w:val="-9"/>
          <w:sz w:val="16"/>
        </w:rPr>
        <w:t> </w:t>
      </w:r>
      <w:r>
        <w:rPr>
          <w:b w:val="0"/>
          <w:color w:val="231F20"/>
          <w:sz w:val="16"/>
        </w:rPr>
        <w:t>Überdruck/Hochdruck) EN 1856-1</w:t>
      </w:r>
      <w:r>
        <w:rPr>
          <w:b w:val="0"/>
          <w:color w:val="231F20"/>
          <w:spacing w:val="40"/>
          <w:sz w:val="16"/>
        </w:rPr>
        <w:t> </w:t>
      </w:r>
      <w:r>
        <w:rPr>
          <w:b w:val="0"/>
          <w:color w:val="231F20"/>
          <w:sz w:val="16"/>
        </w:rPr>
        <w:t>T600-H1-W-V2-L50060-G100</w:t>
      </w:r>
      <w:r>
        <w:rPr>
          <w:b w:val="0"/>
          <w:color w:val="231F20"/>
          <w:sz w:val="16"/>
          <w:vertAlign w:val="superscript"/>
        </w:rPr>
        <w:t>1</w:t>
      </w:r>
    </w:p>
    <w:p>
      <w:pPr>
        <w:pStyle w:val="BodyText"/>
        <w:rPr>
          <w:b w:val="0"/>
        </w:rPr>
      </w:pPr>
    </w:p>
    <w:p>
      <w:pPr>
        <w:pStyle w:val="BodyText"/>
        <w:ind w:left="115"/>
        <w:rPr>
          <w:b w:val="0"/>
        </w:rPr>
      </w:pPr>
      <w:r>
        <w:rPr>
          <w:b w:val="0"/>
          <w:color w:val="231F20"/>
          <w:vertAlign w:val="superscript"/>
        </w:rPr>
        <w:t>1</w:t>
      </w:r>
      <w:r>
        <w:rPr>
          <w:b w:val="0"/>
          <w:color w:val="231F20"/>
          <w:spacing w:val="-1"/>
          <w:vertAlign w:val="baseline"/>
        </w:rPr>
        <w:t> </w:t>
      </w:r>
      <w:r>
        <w:rPr>
          <w:b w:val="0"/>
          <w:color w:val="231F20"/>
          <w:vertAlign w:val="baseline"/>
        </w:rPr>
        <w:t>Die angegebenen Abstände zu brennbaren Bauteilen gelten</w:t>
      </w:r>
      <w:r>
        <w:rPr>
          <w:b w:val="0"/>
          <w:color w:val="231F20"/>
          <w:spacing w:val="-1"/>
          <w:vertAlign w:val="baseline"/>
        </w:rPr>
        <w:t> </w:t>
      </w:r>
      <w:r>
        <w:rPr>
          <w:b w:val="0"/>
          <w:color w:val="231F20"/>
          <w:vertAlign w:val="baseline"/>
        </w:rPr>
        <w:t>für Nennweiten bis 300 </w:t>
      </w:r>
      <w:r>
        <w:rPr>
          <w:b w:val="0"/>
          <w:color w:val="231F20"/>
          <w:spacing w:val="-5"/>
          <w:vertAlign w:val="baseline"/>
        </w:rPr>
        <w:t>mm.</w:t>
      </w:r>
    </w:p>
    <w:p>
      <w:pPr>
        <w:pStyle w:val="BodyText"/>
        <w:ind w:left="115"/>
        <w:jc w:val="both"/>
        <w:rPr>
          <w:b w:val="0"/>
        </w:rPr>
      </w:pPr>
      <w:r>
        <w:rPr>
          <w:b w:val="0"/>
          <w:color w:val="231F20"/>
        </w:rPr>
        <w:t>Bei Nennweiten &gt;300 mm vergrößern sich die Abstände entsprechend, siehe </w:t>
      </w:r>
      <w:r>
        <w:rPr>
          <w:b w:val="0"/>
          <w:color w:val="231F20"/>
          <w:spacing w:val="-2"/>
        </w:rPr>
        <w:t>Leistungserklärung.</w:t>
      </w:r>
    </w:p>
    <w:p>
      <w:pPr>
        <w:pStyle w:val="BodyText"/>
        <w:spacing w:before="7"/>
        <w:rPr>
          <w:b w:val="0"/>
        </w:rPr>
      </w:pPr>
    </w:p>
    <w:p>
      <w:pPr>
        <w:pStyle w:val="Heading2"/>
        <w:numPr>
          <w:ilvl w:val="0"/>
          <w:numId w:val="1"/>
        </w:numPr>
        <w:tabs>
          <w:tab w:pos="358" w:val="left" w:leader="none"/>
        </w:tabs>
        <w:spacing w:line="237" w:lineRule="exact" w:before="0" w:after="0"/>
        <w:ind w:left="358" w:right="0" w:hanging="243"/>
        <w:jc w:val="left"/>
        <w:rPr>
          <w:b w:val="0"/>
        </w:rPr>
      </w:pPr>
      <w:r>
        <w:rPr>
          <w:b w:val="0"/>
          <w:color w:val="005BA7"/>
        </w:rPr>
        <w:t>WANDSTÄRKE / </w:t>
      </w:r>
      <w:r>
        <w:rPr>
          <w:b w:val="0"/>
          <w:color w:val="005BA7"/>
          <w:spacing w:val="-2"/>
        </w:rPr>
        <w:t>MATERIAL</w:t>
      </w:r>
    </w:p>
    <w:p>
      <w:pPr>
        <w:pStyle w:val="BodyText"/>
        <w:ind w:left="115" w:right="5731"/>
        <w:rPr>
          <w:b w:val="0"/>
        </w:rPr>
      </w:pPr>
      <w:r>
        <w:rPr>
          <w:b w:val="0"/>
          <w:color w:val="231F20"/>
        </w:rPr>
        <w:t>Innenrohr: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0,6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1,0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mm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W.1.4404/1.4571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(Oberfläche: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IIIC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matt) Querschnitt: rund</w:t>
      </w:r>
    </w:p>
    <w:p>
      <w:pPr>
        <w:pStyle w:val="BodyText"/>
        <w:spacing w:before="3"/>
        <w:rPr>
          <w:b w:val="0"/>
          <w:sz w:val="20"/>
        </w:rPr>
      </w:pPr>
    </w:p>
    <w:p>
      <w:pPr>
        <w:pStyle w:val="Heading2"/>
        <w:numPr>
          <w:ilvl w:val="0"/>
          <w:numId w:val="1"/>
        </w:numPr>
        <w:tabs>
          <w:tab w:pos="346" w:val="left" w:leader="none"/>
        </w:tabs>
        <w:spacing w:line="237" w:lineRule="exact" w:before="0" w:after="0"/>
        <w:ind w:left="346" w:right="0" w:hanging="231"/>
        <w:jc w:val="left"/>
        <w:rPr>
          <w:b w:val="0"/>
        </w:rPr>
      </w:pPr>
      <w:r>
        <w:rPr>
          <w:b w:val="0"/>
          <w:color w:val="005BA7"/>
          <w:spacing w:val="-2"/>
        </w:rPr>
        <w:t>DURCHMESSERBEREICH</w:t>
      </w:r>
    </w:p>
    <w:p>
      <w:pPr>
        <w:pStyle w:val="BodyText"/>
        <w:spacing w:line="189" w:lineRule="exact"/>
        <w:ind w:left="115"/>
        <w:rPr>
          <w:b w:val="0"/>
        </w:rPr>
      </w:pPr>
      <w:r>
        <w:rPr>
          <w:b w:val="0"/>
          <w:color w:val="231F20"/>
        </w:rPr>
        <w:t>80 mm -</w:t>
      </w:r>
      <w:r>
        <w:rPr>
          <w:b w:val="0"/>
          <w:color w:val="231F20"/>
          <w:spacing w:val="48"/>
        </w:rPr>
        <w:t> </w:t>
      </w:r>
      <w:r>
        <w:rPr>
          <w:b w:val="0"/>
          <w:color w:val="231F20"/>
        </w:rPr>
        <w:t>1000 </w:t>
      </w:r>
      <w:r>
        <w:rPr>
          <w:b w:val="0"/>
          <w:color w:val="231F20"/>
          <w:spacing w:val="-5"/>
        </w:rPr>
        <w:t>mm</w:t>
      </w:r>
    </w:p>
    <w:p>
      <w:pPr>
        <w:pStyle w:val="BodyText"/>
        <w:spacing w:before="7"/>
        <w:rPr>
          <w:b w:val="0"/>
        </w:rPr>
      </w:pPr>
    </w:p>
    <w:p>
      <w:pPr>
        <w:pStyle w:val="Heading2"/>
        <w:numPr>
          <w:ilvl w:val="0"/>
          <w:numId w:val="1"/>
        </w:numPr>
        <w:tabs>
          <w:tab w:pos="353" w:val="left" w:leader="none"/>
        </w:tabs>
        <w:spacing w:line="237" w:lineRule="exact" w:before="0" w:after="0"/>
        <w:ind w:left="353" w:right="0" w:hanging="238"/>
        <w:jc w:val="left"/>
        <w:rPr>
          <w:b w:val="0"/>
        </w:rPr>
      </w:pPr>
      <w:r>
        <w:rPr>
          <w:b w:val="0"/>
          <w:color w:val="005BA7"/>
          <w:spacing w:val="-2"/>
        </w:rPr>
        <w:t>EINBAU</w:t>
      </w:r>
    </w:p>
    <w:p>
      <w:pPr>
        <w:pStyle w:val="BodyText"/>
        <w:ind w:left="115"/>
        <w:rPr>
          <w:b w:val="0"/>
        </w:rPr>
      </w:pPr>
      <w:r>
        <w:rPr>
          <w:b w:val="0"/>
          <w:color w:val="231F20"/>
        </w:rPr>
        <w:t>Der Einbau erfolgt fachmännisch entsprechend der Montageanleitung, insbesondere der DIN V 18160-1, sowie der geltenden LBauO, FeuVo,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den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einschlägigen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DIN-Normen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und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allen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weiteren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bau-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und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sicherheitsrechtlichen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Vorschriften.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erforderliche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Querschnitt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ist nach DIN EN 13384-1 zu bestimmen und vom ausführenden Fachunternehmen zu überprüfen.</w:t>
      </w:r>
    </w:p>
    <w:p>
      <w:pPr>
        <w:pStyle w:val="BodyText"/>
        <w:spacing w:before="3"/>
        <w:rPr>
          <w:b w:val="0"/>
          <w:sz w:val="20"/>
        </w:rPr>
      </w:pPr>
    </w:p>
    <w:p>
      <w:pPr>
        <w:pStyle w:val="Heading2"/>
        <w:numPr>
          <w:ilvl w:val="0"/>
          <w:numId w:val="1"/>
        </w:numPr>
        <w:tabs>
          <w:tab w:pos="343" w:val="left" w:leader="none"/>
        </w:tabs>
        <w:spacing w:line="237" w:lineRule="exact" w:before="0" w:after="0"/>
        <w:ind w:left="343" w:right="0" w:hanging="228"/>
        <w:jc w:val="left"/>
        <w:rPr>
          <w:b w:val="0"/>
        </w:rPr>
      </w:pPr>
      <w:r>
        <w:rPr>
          <w:b w:val="0"/>
          <w:color w:val="005BA7"/>
          <w:spacing w:val="-2"/>
        </w:rPr>
        <w:t>ABSTIMMUNG</w:t>
      </w:r>
    </w:p>
    <w:p>
      <w:pPr>
        <w:pStyle w:val="BodyText"/>
        <w:spacing w:line="189" w:lineRule="exact"/>
        <w:ind w:left="115"/>
        <w:rPr>
          <w:b w:val="0"/>
        </w:rPr>
      </w:pPr>
      <w:r>
        <w:rPr>
          <w:b w:val="0"/>
          <w:color w:val="231F20"/>
        </w:rPr>
        <w:t>Vor der Montage ist die Ausführung der Anlage mit dem/ der zuständigen bevollmächtigten Bezirksschornsteinfeger/in </w:t>
      </w:r>
      <w:r>
        <w:rPr>
          <w:b w:val="0"/>
          <w:color w:val="231F20"/>
          <w:spacing w:val="-2"/>
        </w:rPr>
        <w:t>abzuklären.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1"/>
        <w:rPr>
          <w:b w:val="0"/>
          <w:sz w:val="27"/>
        </w:rPr>
      </w:pPr>
    </w:p>
    <w:p>
      <w:pPr>
        <w:spacing w:before="72"/>
        <w:ind w:left="0" w:right="368" w:firstLine="0"/>
        <w:jc w:val="right"/>
        <w:rPr>
          <w:rFonts w:ascii="Gotham Book"/>
          <w:b w:val="0"/>
          <w:sz w:val="12"/>
        </w:rPr>
      </w:pPr>
      <w:r>
        <w:rPr>
          <w:rFonts w:ascii="Gotham Book"/>
          <w:b w:val="0"/>
          <w:color w:val="231F20"/>
          <w:sz w:val="12"/>
        </w:rPr>
        <w:t>1</w:t>
      </w:r>
    </w:p>
    <w:p>
      <w:pPr>
        <w:spacing w:after="0"/>
        <w:jc w:val="right"/>
        <w:rPr>
          <w:rFonts w:ascii="Gotham Book"/>
          <w:sz w:val="12"/>
        </w:rPr>
        <w:sectPr>
          <w:type w:val="continuous"/>
          <w:pgSz w:w="11910" w:h="16840"/>
          <w:pgMar w:top="480" w:bottom="0" w:left="480" w:right="440"/>
        </w:sectPr>
      </w:pPr>
    </w:p>
    <w:p>
      <w:pPr>
        <w:spacing w:line="383" w:lineRule="exact" w:before="0"/>
        <w:ind w:left="970" w:right="0" w:firstLine="0"/>
        <w:jc w:val="left"/>
        <w:rPr>
          <w:b w:val="0"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1344">
                <wp:simplePos x="0" y="0"/>
                <wp:positionH relativeFrom="page">
                  <wp:posOffset>910799</wp:posOffset>
                </wp:positionH>
                <wp:positionV relativeFrom="paragraph">
                  <wp:posOffset>47340</wp:posOffset>
                </wp:positionV>
                <wp:extent cx="744220" cy="44704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744220" cy="447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b w:val="0"/>
                                <w:sz w:val="32"/>
                              </w:rPr>
                            </w:pPr>
                            <w:r>
                              <w:rPr>
                                <w:b w:val="0"/>
                                <w:color w:val="231F20"/>
                                <w:spacing w:val="-2"/>
                                <w:sz w:val="32"/>
                              </w:rPr>
                              <w:t>System</w:t>
                            </w: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Gotham Book"/>
                                <w:b w:val="0"/>
                                <w:sz w:val="32"/>
                              </w:rPr>
                            </w:pPr>
                            <w:r>
                              <w:rPr>
                                <w:rFonts w:ascii="Gotham Book"/>
                                <w:b w:val="0"/>
                                <w:color w:val="005AAA"/>
                                <w:sz w:val="32"/>
                              </w:rPr>
                              <w:t>EW-</w:t>
                            </w:r>
                            <w:r>
                              <w:rPr>
                                <w:rFonts w:ascii="Gotham Book"/>
                                <w:b w:val="0"/>
                                <w:color w:val="005AAA"/>
                                <w:spacing w:val="-5"/>
                                <w:sz w:val="32"/>
                              </w:rPr>
                              <w:t>KL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716499pt;margin-top:3.7276pt;width:58.6pt;height:35.2pt;mso-position-horizontal-relative:page;mso-position-vertical-relative:paragraph;z-index:-15835136" type="#_x0000_t202" id="docshape4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b w:val="0"/>
                          <w:sz w:val="32"/>
                        </w:rPr>
                      </w:pPr>
                      <w:r>
                        <w:rPr>
                          <w:b w:val="0"/>
                          <w:color w:val="231F20"/>
                          <w:spacing w:val="-2"/>
                          <w:sz w:val="32"/>
                        </w:rPr>
                        <w:t>System</w:t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Gotham Book"/>
                          <w:b w:val="0"/>
                          <w:sz w:val="32"/>
                        </w:rPr>
                      </w:pPr>
                      <w:r>
                        <w:rPr>
                          <w:rFonts w:ascii="Gotham Book"/>
                          <w:b w:val="0"/>
                          <w:color w:val="005AAA"/>
                          <w:sz w:val="32"/>
                        </w:rPr>
                        <w:t>EW-</w:t>
                      </w:r>
                      <w:r>
                        <w:rPr>
                          <w:rFonts w:ascii="Gotham Book"/>
                          <w:b w:val="0"/>
                          <w:color w:val="005AAA"/>
                          <w:spacing w:val="-5"/>
                          <w:sz w:val="32"/>
                        </w:rPr>
                        <w:t>KL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  <w:color w:val="231F20"/>
          <w:spacing w:val="-2"/>
          <w:sz w:val="32"/>
        </w:rPr>
        <w:t>System</w:t>
      </w:r>
    </w:p>
    <w:p>
      <w:pPr>
        <w:pStyle w:val="Heading1"/>
        <w:ind w:left="970"/>
        <w:rPr>
          <w:b w:val="0"/>
        </w:rPr>
      </w:pPr>
      <w:r>
        <w:rPr>
          <w:b w:val="0"/>
          <w:color w:val="005AAA"/>
        </w:rPr>
        <w:t>EW-</w:t>
      </w:r>
      <w:r>
        <w:rPr>
          <w:b w:val="0"/>
          <w:color w:val="005AAA"/>
          <w:spacing w:val="-5"/>
        </w:rPr>
        <w:t>KL</w:t>
      </w:r>
    </w:p>
    <w:p>
      <w:pPr>
        <w:pStyle w:val="BodyText"/>
        <w:spacing w:before="2"/>
        <w:rPr>
          <w:rFonts w:ascii="Gotham Book"/>
          <w:b w:val="0"/>
          <w:sz w:val="25"/>
        </w:rPr>
      </w:pPr>
    </w:p>
    <w:p>
      <w:pPr>
        <w:pStyle w:val="Heading2"/>
        <w:spacing w:before="53"/>
        <w:rPr>
          <w:b w:val="0"/>
        </w:rPr>
      </w:pPr>
      <w:r>
        <w:rPr>
          <w:b w:val="0"/>
          <w:color w:val="005AAA"/>
          <w:spacing w:val="-2"/>
        </w:rPr>
        <w:t>BESCHREIBUNG</w:t>
      </w:r>
    </w:p>
    <w:p>
      <w:pPr>
        <w:pStyle w:val="BodyText"/>
        <w:ind w:left="109" w:right="5629"/>
        <w:jc w:val="both"/>
        <w:rPr>
          <w:b w:val="0"/>
        </w:rPr>
      </w:pPr>
      <w:r>
        <w:rPr>
          <w:b w:val="0"/>
          <w:color w:val="231F20"/>
        </w:rPr>
        <w:t>Einwandige, dichtungslose Systemabgasanlage aus Edelstahl </w:t>
      </w:r>
      <w:r>
        <w:rPr>
          <w:b w:val="0"/>
          <w:color w:val="231F20"/>
        </w:rPr>
        <w:t>für alle Regelfeuerstätten und Verbrennungsmotoren (BHKW) mit konisch dichtender Verbindung</w:t>
      </w:r>
    </w:p>
    <w:p>
      <w:pPr>
        <w:pStyle w:val="Heading2"/>
        <w:spacing w:before="143"/>
        <w:rPr>
          <w:b w:val="0"/>
        </w:rPr>
      </w:pPr>
      <w:r>
        <w:rPr>
          <w:b w:val="0"/>
          <w:color w:val="005AAA"/>
          <w:spacing w:val="-2"/>
        </w:rPr>
        <w:t>MATERIAL</w:t>
      </w:r>
    </w:p>
    <w:p>
      <w:pPr>
        <w:pStyle w:val="BodyText"/>
        <w:spacing w:line="189" w:lineRule="exact"/>
        <w:ind w:left="109"/>
        <w:rPr>
          <w:b w:val="0"/>
        </w:rPr>
      </w:pPr>
      <w:r>
        <w:rPr>
          <w:b w:val="0"/>
          <w:color w:val="231F20"/>
        </w:rPr>
        <w:t>1.4404 (316L) / 1.4571 </w:t>
      </w:r>
      <w:r>
        <w:rPr>
          <w:b w:val="0"/>
          <w:color w:val="231F20"/>
          <w:spacing w:val="-2"/>
        </w:rPr>
        <w:t>(316Ti)</w:t>
      </w:r>
    </w:p>
    <w:p>
      <w:pPr>
        <w:pStyle w:val="BodyText"/>
        <w:spacing w:before="2"/>
        <w:rPr>
          <w:b w:val="0"/>
          <w:sz w:val="12"/>
        </w:rPr>
      </w:pPr>
    </w:p>
    <w:p>
      <w:pPr>
        <w:pStyle w:val="Heading2"/>
        <w:rPr>
          <w:b w:val="0"/>
        </w:rPr>
      </w:pPr>
      <w:r>
        <w:rPr>
          <w:b w:val="0"/>
          <w:color w:val="005AAA"/>
          <w:spacing w:val="-2"/>
        </w:rPr>
        <w:t>OBERFLÄCHE</w:t>
      </w:r>
    </w:p>
    <w:p>
      <w:pPr>
        <w:pStyle w:val="BodyText"/>
        <w:ind w:left="109" w:right="5731"/>
        <w:rPr>
          <w:b w:val="0"/>
        </w:rPr>
      </w:pPr>
      <w:r>
        <w:rPr>
          <w:b w:val="0"/>
          <w:color w:val="231F20"/>
        </w:rPr>
        <w:t>Materialstärke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0,6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mm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hochglanz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/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ab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350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mm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matt Materialstärke 0,8 mm matt</w:t>
      </w:r>
    </w:p>
    <w:p>
      <w:pPr>
        <w:pStyle w:val="BodyText"/>
        <w:ind w:left="109"/>
        <w:rPr>
          <w:b w:val="0"/>
        </w:rPr>
      </w:pPr>
      <w:r>
        <w:rPr>
          <w:b w:val="0"/>
          <w:color w:val="231F20"/>
        </w:rPr>
        <w:t>Weitere auf </w:t>
      </w:r>
      <w:r>
        <w:rPr>
          <w:b w:val="0"/>
          <w:color w:val="231F20"/>
          <w:spacing w:val="-2"/>
        </w:rPr>
        <w:t>Anfrage</w:t>
      </w:r>
    </w:p>
    <w:p>
      <w:pPr>
        <w:pStyle w:val="BodyText"/>
        <w:rPr>
          <w:b w:val="0"/>
          <w:sz w:val="12"/>
        </w:rPr>
      </w:pPr>
    </w:p>
    <w:p>
      <w:pPr>
        <w:pStyle w:val="Heading2"/>
        <w:rPr>
          <w:b w:val="0"/>
        </w:rPr>
      </w:pPr>
      <w:r>
        <w:rPr>
          <w:b w:val="0"/>
          <w:color w:val="005AAA"/>
          <w:spacing w:val="-2"/>
        </w:rPr>
        <w:t>WANDSTÄRKE</w:t>
      </w:r>
    </w:p>
    <w:p>
      <w:pPr>
        <w:pStyle w:val="BodyText"/>
        <w:spacing w:line="189" w:lineRule="exact"/>
        <w:ind w:left="109"/>
        <w:rPr>
          <w:b w:val="0"/>
        </w:rPr>
      </w:pPr>
      <w:r>
        <w:rPr>
          <w:b w:val="0"/>
          <w:color w:val="231F20"/>
        </w:rPr>
        <w:t>0,6 </w:t>
      </w:r>
      <w:r>
        <w:rPr>
          <w:b w:val="0"/>
          <w:color w:val="231F20"/>
          <w:spacing w:val="-5"/>
        </w:rPr>
        <w:t>mm</w:t>
      </w:r>
    </w:p>
    <w:p>
      <w:pPr>
        <w:pStyle w:val="BodyText"/>
        <w:ind w:left="109"/>
        <w:rPr>
          <w:b w:val="0"/>
        </w:rPr>
      </w:pPr>
      <w:r>
        <w:rPr>
          <w:b w:val="0"/>
          <w:color w:val="231F20"/>
        </w:rPr>
        <w:t>Optional für alle Ø 1,0 mm </w:t>
      </w:r>
      <w:r>
        <w:rPr>
          <w:b w:val="0"/>
          <w:color w:val="231F20"/>
          <w:spacing w:val="-4"/>
        </w:rPr>
        <w:t>matt</w:t>
      </w:r>
    </w:p>
    <w:p>
      <w:pPr>
        <w:pStyle w:val="BodyText"/>
        <w:spacing w:before="2"/>
        <w:rPr>
          <w:b w:val="0"/>
          <w:sz w:val="12"/>
        </w:rPr>
      </w:pPr>
    </w:p>
    <w:p>
      <w:pPr>
        <w:pStyle w:val="Heading2"/>
        <w:rPr>
          <w:b w:val="0"/>
        </w:rPr>
      </w:pPr>
      <w:r>
        <w:rPr>
          <w:b w:val="0"/>
          <w:color w:val="005AAA"/>
          <w:spacing w:val="-2"/>
        </w:rPr>
        <w:t>INNENDURCHMESSER</w:t>
      </w:r>
    </w:p>
    <w:p>
      <w:pPr>
        <w:pStyle w:val="BodyText"/>
        <w:spacing w:line="189" w:lineRule="exact"/>
        <w:ind w:left="109"/>
        <w:rPr>
          <w:b w:val="0"/>
        </w:rPr>
      </w:pPr>
      <w:r>
        <w:rPr>
          <w:b w:val="0"/>
          <w:color w:val="231F20"/>
        </w:rPr>
        <w:t>80 - 600 </w:t>
      </w:r>
      <w:r>
        <w:rPr>
          <w:b w:val="0"/>
          <w:color w:val="231F20"/>
          <w:spacing w:val="-5"/>
        </w:rPr>
        <w:t>mm</w:t>
      </w:r>
    </w:p>
    <w:p>
      <w:pPr>
        <w:pStyle w:val="BodyText"/>
        <w:ind w:left="109"/>
        <w:rPr>
          <w:b w:val="0"/>
        </w:rPr>
      </w:pPr>
      <w:r>
        <w:rPr>
          <w:b w:val="0"/>
          <w:color w:val="231F20"/>
        </w:rPr>
        <w:t>Weitere auf Anfrage bis 1000 </w:t>
      </w:r>
      <w:r>
        <w:rPr>
          <w:b w:val="0"/>
          <w:color w:val="231F20"/>
          <w:spacing w:val="-5"/>
        </w:rPr>
        <w:t>mm</w:t>
      </w:r>
    </w:p>
    <w:p>
      <w:pPr>
        <w:pStyle w:val="BodyText"/>
        <w:spacing w:before="3"/>
        <w:rPr>
          <w:b w:val="0"/>
          <w:sz w:val="12"/>
        </w:rPr>
      </w:pPr>
    </w:p>
    <w:p>
      <w:pPr>
        <w:pStyle w:val="Heading2"/>
        <w:rPr>
          <w:b w:val="0"/>
        </w:rPr>
      </w:pPr>
      <w:r>
        <w:rPr>
          <w:b w:val="0"/>
          <w:color w:val="005AAA"/>
          <w:spacing w:val="-2"/>
        </w:rPr>
        <w:t>VERBINDUNG</w:t>
      </w:r>
    </w:p>
    <w:p>
      <w:pPr>
        <w:pStyle w:val="BodyText"/>
        <w:ind w:left="109" w:right="7610"/>
        <w:rPr>
          <w:b w:val="0"/>
        </w:rPr>
      </w:pPr>
      <w:r>
        <w:rPr>
          <w:b w:val="0"/>
          <w:color w:val="231F20"/>
        </w:rPr>
        <w:t>Konische Verbindungstechnik Muffe/Sicke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und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Klemmband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(optional)</w:t>
      </w:r>
    </w:p>
    <w:p>
      <w:pPr>
        <w:pStyle w:val="Heading2"/>
        <w:spacing w:before="143"/>
        <w:rPr>
          <w:b w:val="0"/>
        </w:rPr>
      </w:pPr>
      <w:r>
        <w:rPr>
          <w:b w:val="0"/>
          <w:color w:val="005AAA"/>
          <w:spacing w:val="-2"/>
        </w:rPr>
        <w:t>BESTELLCODE</w:t>
      </w:r>
    </w:p>
    <w:p>
      <w:pPr>
        <w:pStyle w:val="BodyText"/>
        <w:ind w:left="109" w:right="5731"/>
        <w:rPr>
          <w:b w:val="0"/>
        </w:rPr>
      </w:pPr>
      <w:r>
        <w:rPr>
          <w:b w:val="0"/>
          <w:color w:val="231F20"/>
        </w:rPr>
        <w:t>Der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Artikelcode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für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Ihre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Bestellung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ergibt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sich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aus: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Artikelcode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+ Ø (Bsp: KL06222130). Abweichungen entnehmen Sie bitte dem jeweiligen Code.</w:t>
      </w:r>
    </w:p>
    <w:p>
      <w:pPr>
        <w:pStyle w:val="BodyText"/>
        <w:rPr>
          <w:b w:val="0"/>
        </w:rPr>
      </w:pPr>
    </w:p>
    <w:p>
      <w:pPr>
        <w:pStyle w:val="BodyText"/>
        <w:spacing w:before="9"/>
        <w:rPr>
          <w:b w:val="0"/>
          <w:sz w:val="15"/>
        </w:rPr>
      </w:pPr>
    </w:p>
    <w:p>
      <w:pPr>
        <w:pStyle w:val="BodyText"/>
        <w:ind w:left="109"/>
        <w:rPr>
          <w:b w:val="0"/>
        </w:rPr>
      </w:pPr>
      <w:r>
        <w:rPr>
          <w:b w:val="0"/>
          <w:color w:val="231F20"/>
        </w:rPr>
        <w:t>Allroundpaste wird in entsprechender Menge </w:t>
      </w:r>
      <w:r>
        <w:rPr>
          <w:b w:val="0"/>
          <w:color w:val="231F20"/>
          <w:spacing w:val="-2"/>
        </w:rPr>
        <w:t>beigefügt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520" w:bottom="0" w:left="480" w:right="440"/>
        </w:sectPr>
      </w:pPr>
    </w:p>
    <w:p>
      <w:pPr>
        <w:pStyle w:val="BodyText"/>
        <w:spacing w:before="5"/>
        <w:rPr>
          <w:b w:val="0"/>
          <w:sz w:val="18"/>
        </w:rPr>
      </w:pPr>
    </w:p>
    <w:p>
      <w:pPr>
        <w:pStyle w:val="Heading2"/>
        <w:spacing w:line="240" w:lineRule="auto" w:before="1"/>
        <w:rPr>
          <w:b w:val="0"/>
        </w:rPr>
      </w:pPr>
      <w:r>
        <w:rPr>
          <w:b w:val="0"/>
          <w:color w:val="005AAA"/>
          <w:spacing w:val="-2"/>
        </w:rPr>
        <w:t>EIGENSCHAFTEN</w:t>
      </w:r>
    </w:p>
    <w:p>
      <w:pPr>
        <w:pStyle w:val="BodyText"/>
        <w:spacing w:before="5"/>
        <w:rPr>
          <w:rFonts w:ascii="Gotham Book"/>
          <w:b w:val="0"/>
          <w:sz w:val="15"/>
        </w:rPr>
      </w:pPr>
    </w:p>
    <w:p>
      <w:pPr>
        <w:pStyle w:val="ListParagraph"/>
        <w:numPr>
          <w:ilvl w:val="0"/>
          <w:numId w:val="3"/>
        </w:numPr>
        <w:tabs>
          <w:tab w:pos="233" w:val="left" w:leader="none"/>
        </w:tabs>
        <w:spacing w:line="240" w:lineRule="auto" w:before="0" w:after="0"/>
        <w:ind w:left="233" w:right="0" w:hanging="124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Metallisch konische </w:t>
      </w:r>
      <w:r>
        <w:rPr>
          <w:b w:val="0"/>
          <w:color w:val="231F20"/>
          <w:spacing w:val="-2"/>
          <w:sz w:val="16"/>
        </w:rPr>
        <w:t>Dichtung</w:t>
      </w:r>
    </w:p>
    <w:p>
      <w:pPr>
        <w:pStyle w:val="BodyText"/>
        <w:rPr>
          <w:b w:val="0"/>
          <w:sz w:val="15"/>
        </w:rPr>
      </w:pPr>
    </w:p>
    <w:p>
      <w:pPr>
        <w:pStyle w:val="ListParagraph"/>
        <w:numPr>
          <w:ilvl w:val="0"/>
          <w:numId w:val="3"/>
        </w:numPr>
        <w:tabs>
          <w:tab w:pos="233" w:val="left" w:leader="none"/>
        </w:tabs>
        <w:spacing w:line="240" w:lineRule="auto" w:before="0" w:after="0"/>
        <w:ind w:left="233" w:right="0" w:hanging="124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Druckdicht bis 5000 Pa ohne Flansche und separate </w:t>
      </w:r>
      <w:r>
        <w:rPr>
          <w:b w:val="0"/>
          <w:color w:val="231F20"/>
          <w:spacing w:val="-2"/>
          <w:sz w:val="16"/>
        </w:rPr>
        <w:t>Dichtung</w:t>
      </w:r>
    </w:p>
    <w:p>
      <w:pPr>
        <w:pStyle w:val="BodyText"/>
        <w:rPr>
          <w:b w:val="0"/>
          <w:sz w:val="15"/>
        </w:rPr>
      </w:pPr>
    </w:p>
    <w:p>
      <w:pPr>
        <w:pStyle w:val="ListParagraph"/>
        <w:numPr>
          <w:ilvl w:val="0"/>
          <w:numId w:val="3"/>
        </w:numPr>
        <w:tabs>
          <w:tab w:pos="233" w:val="left" w:leader="none"/>
        </w:tabs>
        <w:spacing w:line="240" w:lineRule="auto" w:before="0" w:after="0"/>
        <w:ind w:left="233" w:right="0" w:hanging="124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Konisch</w:t>
      </w:r>
      <w:r>
        <w:rPr>
          <w:b w:val="0"/>
          <w:color w:val="231F20"/>
          <w:spacing w:val="-2"/>
          <w:sz w:val="16"/>
        </w:rPr>
        <w:t> </w:t>
      </w:r>
      <w:r>
        <w:rPr>
          <w:b w:val="0"/>
          <w:color w:val="231F20"/>
          <w:sz w:val="16"/>
        </w:rPr>
        <w:t>kürzbare KLK-Längenelemente </w:t>
      </w:r>
      <w:r>
        <w:rPr>
          <w:b w:val="0"/>
          <w:color w:val="231F20"/>
          <w:spacing w:val="-2"/>
          <w:sz w:val="16"/>
        </w:rPr>
        <w:t>lieferbar</w:t>
      </w:r>
    </w:p>
    <w:p>
      <w:pPr>
        <w:pStyle w:val="BodyText"/>
        <w:rPr>
          <w:b w:val="0"/>
        </w:rPr>
      </w:pPr>
    </w:p>
    <w:p>
      <w:pPr>
        <w:pStyle w:val="ListParagraph"/>
        <w:numPr>
          <w:ilvl w:val="0"/>
          <w:numId w:val="3"/>
        </w:numPr>
        <w:tabs>
          <w:tab w:pos="233" w:val="left" w:leader="none"/>
        </w:tabs>
        <w:spacing w:line="240" w:lineRule="auto" w:before="0" w:after="0"/>
        <w:ind w:left="233" w:right="0" w:hanging="124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Schnelle und einfache </w:t>
      </w:r>
      <w:r>
        <w:rPr>
          <w:b w:val="0"/>
          <w:color w:val="231F20"/>
          <w:spacing w:val="-2"/>
          <w:sz w:val="16"/>
        </w:rPr>
        <w:t>Montage</w:t>
      </w:r>
    </w:p>
    <w:p>
      <w:pPr>
        <w:pStyle w:val="BodyText"/>
        <w:rPr>
          <w:b w:val="0"/>
          <w:sz w:val="17"/>
        </w:rPr>
      </w:pPr>
    </w:p>
    <w:p>
      <w:pPr>
        <w:pStyle w:val="ListParagraph"/>
        <w:numPr>
          <w:ilvl w:val="0"/>
          <w:numId w:val="3"/>
        </w:numPr>
        <w:tabs>
          <w:tab w:pos="233" w:val="left" w:leader="none"/>
        </w:tabs>
        <w:spacing w:line="240" w:lineRule="auto" w:before="0" w:after="0"/>
        <w:ind w:left="233" w:right="0" w:hanging="124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Rußbrandbeständig oder </w:t>
      </w:r>
      <w:r>
        <w:rPr>
          <w:b w:val="0"/>
          <w:color w:val="231F20"/>
          <w:spacing w:val="-2"/>
          <w:sz w:val="16"/>
        </w:rPr>
        <w:t>feuchteunempfindlich</w:t>
      </w:r>
    </w:p>
    <w:p>
      <w:pPr>
        <w:spacing w:line="240" w:lineRule="auto" w:before="5"/>
        <w:rPr>
          <w:b w:val="0"/>
          <w:sz w:val="18"/>
        </w:rPr>
      </w:pPr>
      <w:r>
        <w:rPr/>
        <w:br w:type="column"/>
      </w:r>
      <w:r>
        <w:rPr>
          <w:b w:val="0"/>
          <w:sz w:val="18"/>
        </w:rPr>
      </w:r>
    </w:p>
    <w:p>
      <w:pPr>
        <w:pStyle w:val="Heading2"/>
        <w:spacing w:line="240" w:lineRule="auto" w:before="1"/>
        <w:rPr>
          <w:b w:val="0"/>
        </w:rPr>
      </w:pPr>
      <w:r>
        <w:rPr>
          <w:b w:val="0"/>
          <w:color w:val="005AAA"/>
          <w:spacing w:val="-2"/>
        </w:rPr>
        <w:t>EINSATZBEREICHE</w:t>
      </w:r>
    </w:p>
    <w:p>
      <w:pPr>
        <w:pStyle w:val="BodyText"/>
        <w:spacing w:before="5"/>
        <w:rPr>
          <w:rFonts w:ascii="Gotham Book"/>
          <w:b w:val="0"/>
          <w:sz w:val="17"/>
        </w:rPr>
      </w:pPr>
    </w:p>
    <w:p>
      <w:pPr>
        <w:pStyle w:val="ListParagraph"/>
        <w:numPr>
          <w:ilvl w:val="0"/>
          <w:numId w:val="3"/>
        </w:numPr>
        <w:tabs>
          <w:tab w:pos="233" w:val="left" w:leader="none"/>
          <w:tab w:pos="253" w:val="left" w:leader="none"/>
        </w:tabs>
        <w:spacing w:line="240" w:lineRule="auto" w:before="0" w:after="0"/>
        <w:ind w:left="253" w:right="1635" w:hanging="144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Regelfeuerstätten</w:t>
      </w:r>
      <w:r>
        <w:rPr>
          <w:b w:val="0"/>
          <w:color w:val="231F20"/>
          <w:spacing w:val="-9"/>
          <w:sz w:val="16"/>
        </w:rPr>
        <w:t> </w:t>
      </w:r>
      <w:r>
        <w:rPr>
          <w:b w:val="0"/>
          <w:color w:val="231F20"/>
          <w:sz w:val="16"/>
        </w:rPr>
        <w:t>für</w:t>
      </w:r>
      <w:r>
        <w:rPr>
          <w:b w:val="0"/>
          <w:color w:val="231F20"/>
          <w:spacing w:val="-9"/>
          <w:sz w:val="16"/>
        </w:rPr>
        <w:t> </w:t>
      </w:r>
      <w:r>
        <w:rPr>
          <w:b w:val="0"/>
          <w:color w:val="231F20"/>
          <w:sz w:val="16"/>
        </w:rPr>
        <w:t>Öl,</w:t>
      </w:r>
      <w:r>
        <w:rPr>
          <w:b w:val="0"/>
          <w:color w:val="231F20"/>
          <w:spacing w:val="-9"/>
          <w:sz w:val="16"/>
        </w:rPr>
        <w:t> </w:t>
      </w:r>
      <w:r>
        <w:rPr>
          <w:b w:val="0"/>
          <w:color w:val="231F20"/>
          <w:sz w:val="16"/>
        </w:rPr>
        <w:t>Gas,</w:t>
      </w:r>
      <w:r>
        <w:rPr>
          <w:b w:val="0"/>
          <w:color w:val="231F20"/>
          <w:spacing w:val="-9"/>
          <w:sz w:val="16"/>
        </w:rPr>
        <w:t> </w:t>
      </w:r>
      <w:r>
        <w:rPr>
          <w:b w:val="0"/>
          <w:color w:val="231F20"/>
          <w:sz w:val="16"/>
        </w:rPr>
        <w:t>Festbrennstoffe (naturbelassenes Holz, Koks, Torf, Kohle*)</w:t>
      </w:r>
    </w:p>
    <w:p>
      <w:pPr>
        <w:pStyle w:val="ListParagraph"/>
        <w:numPr>
          <w:ilvl w:val="0"/>
          <w:numId w:val="3"/>
        </w:numPr>
        <w:tabs>
          <w:tab w:pos="233" w:val="left" w:leader="none"/>
        </w:tabs>
        <w:spacing w:line="240" w:lineRule="auto" w:before="140" w:after="0"/>
        <w:ind w:left="233" w:right="0" w:hanging="124"/>
        <w:jc w:val="left"/>
        <w:rPr>
          <w:b w:val="0"/>
          <w:sz w:val="16"/>
        </w:rPr>
      </w:pPr>
      <w:r>
        <w:rPr>
          <w:b w:val="0"/>
          <w:color w:val="231F20"/>
          <w:spacing w:val="-2"/>
          <w:sz w:val="16"/>
        </w:rPr>
        <w:t>Brennwertgeräte</w:t>
      </w:r>
    </w:p>
    <w:p>
      <w:pPr>
        <w:pStyle w:val="ListParagraph"/>
        <w:numPr>
          <w:ilvl w:val="0"/>
          <w:numId w:val="3"/>
        </w:numPr>
        <w:tabs>
          <w:tab w:pos="233" w:val="left" w:leader="none"/>
        </w:tabs>
        <w:spacing w:line="240" w:lineRule="auto" w:before="140" w:after="0"/>
        <w:ind w:left="233" w:right="0" w:hanging="124"/>
        <w:jc w:val="left"/>
        <w:rPr>
          <w:b w:val="0"/>
          <w:sz w:val="16"/>
        </w:rPr>
      </w:pPr>
      <w:r>
        <w:rPr>
          <w:b w:val="0"/>
          <w:color w:val="231F20"/>
          <w:spacing w:val="-2"/>
          <w:sz w:val="16"/>
        </w:rPr>
        <w:t>Lüftungssysteme</w:t>
      </w:r>
    </w:p>
    <w:p>
      <w:pPr>
        <w:pStyle w:val="ListParagraph"/>
        <w:numPr>
          <w:ilvl w:val="0"/>
          <w:numId w:val="3"/>
        </w:numPr>
        <w:tabs>
          <w:tab w:pos="233" w:val="left" w:leader="none"/>
        </w:tabs>
        <w:spacing w:line="240" w:lineRule="auto" w:before="140" w:after="0"/>
        <w:ind w:left="233" w:right="0" w:hanging="124"/>
        <w:jc w:val="left"/>
        <w:rPr>
          <w:b w:val="0"/>
          <w:sz w:val="16"/>
        </w:rPr>
      </w:pPr>
      <w:r>
        <w:rPr>
          <w:b w:val="0"/>
          <w:color w:val="231F20"/>
          <w:spacing w:val="-2"/>
          <w:sz w:val="16"/>
        </w:rPr>
        <w:t>Backöfen</w:t>
      </w:r>
    </w:p>
    <w:p>
      <w:pPr>
        <w:pStyle w:val="ListParagraph"/>
        <w:numPr>
          <w:ilvl w:val="0"/>
          <w:numId w:val="3"/>
        </w:numPr>
        <w:tabs>
          <w:tab w:pos="233" w:val="left" w:leader="none"/>
        </w:tabs>
        <w:spacing w:line="240" w:lineRule="auto" w:before="140" w:after="0"/>
        <w:ind w:left="233" w:right="0" w:hanging="124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BHKW, </w:t>
      </w:r>
      <w:r>
        <w:rPr>
          <w:b w:val="0"/>
          <w:color w:val="231F20"/>
          <w:spacing w:val="-2"/>
          <w:sz w:val="16"/>
        </w:rPr>
        <w:t>Verbrennungsmotoren</w:t>
      </w:r>
    </w:p>
    <w:p>
      <w:pPr>
        <w:pStyle w:val="ListParagraph"/>
        <w:numPr>
          <w:ilvl w:val="0"/>
          <w:numId w:val="3"/>
        </w:numPr>
        <w:tabs>
          <w:tab w:pos="233" w:val="left" w:leader="none"/>
        </w:tabs>
        <w:spacing w:line="240" w:lineRule="auto" w:before="140" w:after="0"/>
        <w:ind w:left="233" w:right="0" w:hanging="124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Notstromaggregate,</w:t>
      </w:r>
      <w:r>
        <w:rPr>
          <w:b w:val="0"/>
          <w:color w:val="231F20"/>
          <w:spacing w:val="-2"/>
          <w:sz w:val="16"/>
        </w:rPr>
        <w:t> Generatoren</w:t>
      </w:r>
    </w:p>
    <w:p>
      <w:pPr>
        <w:pStyle w:val="BodyText"/>
        <w:spacing w:before="9"/>
        <w:rPr>
          <w:b w:val="0"/>
          <w:sz w:val="15"/>
        </w:rPr>
      </w:pPr>
    </w:p>
    <w:p>
      <w:pPr>
        <w:spacing w:before="0"/>
        <w:ind w:left="109" w:right="0" w:firstLine="0"/>
        <w:jc w:val="left"/>
        <w:rPr>
          <w:b w:val="0"/>
          <w:sz w:val="14"/>
        </w:rPr>
      </w:pPr>
      <w:r>
        <w:rPr>
          <w:b w:val="0"/>
          <w:color w:val="231F20"/>
          <w:sz w:val="14"/>
        </w:rPr>
        <w:t>* ausgenommen Anthrazitkohle aus </w:t>
      </w:r>
      <w:r>
        <w:rPr>
          <w:b w:val="0"/>
          <w:color w:val="231F20"/>
          <w:spacing w:val="-2"/>
          <w:sz w:val="14"/>
        </w:rPr>
        <w:t>Ibbenbüren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480" w:bottom="0" w:left="480" w:right="440"/>
          <w:cols w:num="2" w:equalWidth="0">
            <w:col w:w="5181" w:space="309"/>
            <w:col w:w="5500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24"/>
        </w:rPr>
      </w:pPr>
    </w:p>
    <w:p>
      <w:pPr>
        <w:spacing w:after="0"/>
        <w:rPr>
          <w:sz w:val="24"/>
        </w:rPr>
        <w:sectPr>
          <w:type w:val="continuous"/>
          <w:pgSz w:w="11910" w:h="16840"/>
          <w:pgMar w:top="480" w:bottom="0" w:left="480" w:right="440"/>
        </w:sectPr>
      </w:pPr>
    </w:p>
    <w:p>
      <w:pPr>
        <w:pStyle w:val="Heading2"/>
        <w:spacing w:before="53"/>
        <w:rPr>
          <w:b w:val="0"/>
        </w:rPr>
      </w:pPr>
      <w:r>
        <w:rPr>
          <w:b w:val="0"/>
          <w:color w:val="005AAA"/>
        </w:rPr>
        <w:t>CE-</w:t>
      </w:r>
      <w:r>
        <w:rPr>
          <w:b w:val="0"/>
          <w:color w:val="005AAA"/>
          <w:spacing w:val="-2"/>
        </w:rPr>
        <w:t>ZERTIFIKATSNUMMER</w:t>
      </w:r>
    </w:p>
    <w:p>
      <w:pPr>
        <w:pStyle w:val="BodyText"/>
        <w:spacing w:line="189" w:lineRule="exact"/>
        <w:ind w:left="109"/>
        <w:rPr>
          <w:b w:val="0"/>
        </w:rPr>
      </w:pPr>
      <w:r>
        <w:rPr>
          <w:b w:val="0"/>
          <w:color w:val="231F20"/>
        </w:rPr>
        <w:t>0036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CPR 9174 </w:t>
      </w:r>
      <w:r>
        <w:rPr>
          <w:b w:val="0"/>
          <w:color w:val="231F20"/>
          <w:spacing w:val="-5"/>
        </w:rPr>
        <w:t>004</w:t>
      </w:r>
    </w:p>
    <w:p>
      <w:pPr>
        <w:pStyle w:val="Heading2"/>
        <w:spacing w:before="66"/>
        <w:rPr>
          <w:b w:val="0"/>
        </w:rPr>
      </w:pPr>
      <w:r>
        <w:rPr>
          <w:b w:val="0"/>
          <w:color w:val="005AAA"/>
        </w:rPr>
        <w:t>CE-KLASSIFIZIERUNGEN</w:t>
      </w:r>
      <w:r>
        <w:rPr>
          <w:b w:val="0"/>
          <w:color w:val="005AAA"/>
          <w:spacing w:val="9"/>
        </w:rPr>
        <w:t> </w:t>
      </w:r>
      <w:r>
        <w:rPr>
          <w:b w:val="0"/>
          <w:color w:val="005AAA"/>
        </w:rPr>
        <w:t>NACH</w:t>
      </w:r>
      <w:r>
        <w:rPr>
          <w:b w:val="0"/>
          <w:color w:val="005AAA"/>
          <w:spacing w:val="10"/>
        </w:rPr>
        <w:t> </w:t>
      </w:r>
      <w:r>
        <w:rPr>
          <w:b w:val="0"/>
          <w:color w:val="005AAA"/>
        </w:rPr>
        <w:t>DIN</w:t>
      </w:r>
      <w:r>
        <w:rPr>
          <w:b w:val="0"/>
          <w:color w:val="005AAA"/>
          <w:spacing w:val="10"/>
        </w:rPr>
        <w:t> </w:t>
      </w:r>
      <w:r>
        <w:rPr>
          <w:b w:val="0"/>
          <w:color w:val="005AAA"/>
        </w:rPr>
        <w:t>EN</w:t>
      </w:r>
      <w:r>
        <w:rPr>
          <w:b w:val="0"/>
          <w:color w:val="005AAA"/>
          <w:spacing w:val="9"/>
        </w:rPr>
        <w:t> </w:t>
      </w:r>
      <w:r>
        <w:rPr>
          <w:b w:val="0"/>
          <w:color w:val="005AAA"/>
        </w:rPr>
        <w:t>1856</w:t>
      </w:r>
      <w:r>
        <w:rPr>
          <w:b w:val="0"/>
          <w:color w:val="005AAA"/>
          <w:spacing w:val="7"/>
        </w:rPr>
        <w:t> </w:t>
      </w:r>
      <w:r>
        <w:rPr>
          <w:b w:val="0"/>
          <w:color w:val="005AAA"/>
        </w:rPr>
        <w:t>-</w:t>
      </w:r>
      <w:r>
        <w:rPr>
          <w:b w:val="0"/>
          <w:color w:val="005AAA"/>
          <w:spacing w:val="8"/>
        </w:rPr>
        <w:t> </w:t>
      </w:r>
      <w:r>
        <w:rPr>
          <w:b w:val="0"/>
          <w:color w:val="005AAA"/>
          <w:spacing w:val="-12"/>
        </w:rPr>
        <w:t>1</w:t>
      </w:r>
    </w:p>
    <w:p>
      <w:pPr>
        <w:pStyle w:val="BodyText"/>
        <w:ind w:left="109" w:right="1724"/>
        <w:rPr>
          <w:b w:val="0"/>
        </w:rPr>
      </w:pPr>
      <w:r>
        <w:rPr>
          <w:b w:val="0"/>
          <w:color w:val="231F20"/>
        </w:rPr>
        <w:t>T200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P1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W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V2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L50060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O00 T200 - H1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- W - V2 - L50060 - O</w:t>
      </w:r>
      <w:r>
        <w:rPr>
          <w:b w:val="0"/>
          <w:color w:val="F26641"/>
        </w:rPr>
        <w:t>xx </w:t>
      </w:r>
      <w:r>
        <w:rPr>
          <w:b w:val="0"/>
          <w:color w:val="231F20"/>
        </w:rPr>
        <w:t>T400 - N1 -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D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- V2 - L50060 - G</w:t>
      </w:r>
      <w:r>
        <w:rPr>
          <w:b w:val="0"/>
          <w:color w:val="F26641"/>
        </w:rPr>
        <w:t>xx </w:t>
      </w:r>
      <w:r>
        <w:rPr>
          <w:b w:val="0"/>
          <w:color w:val="231F20"/>
        </w:rPr>
        <w:t>T400 - P1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</w:rPr>
        <w:t>- W - V2 - L50060 - O</w:t>
      </w:r>
      <w:r>
        <w:rPr>
          <w:b w:val="0"/>
          <w:color w:val="F26641"/>
        </w:rPr>
        <w:t>xx </w:t>
      </w:r>
      <w:r>
        <w:rPr>
          <w:b w:val="0"/>
          <w:color w:val="231F20"/>
        </w:rPr>
        <w:t>T450 - H1 - W - V2 - L50060 - O</w:t>
      </w:r>
      <w:r>
        <w:rPr>
          <w:b w:val="0"/>
          <w:color w:val="F26641"/>
        </w:rPr>
        <w:t>xx </w:t>
      </w:r>
      <w:r>
        <w:rPr>
          <w:b w:val="0"/>
          <w:color w:val="231F20"/>
        </w:rPr>
        <w:t>T600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N1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D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V3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L50060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G</w:t>
      </w:r>
      <w:r>
        <w:rPr>
          <w:b w:val="0"/>
          <w:color w:val="F26641"/>
        </w:rPr>
        <w:t>xx</w:t>
      </w:r>
      <w:r>
        <w:rPr>
          <w:b w:val="0"/>
          <w:color w:val="F26641"/>
          <w:spacing w:val="-5"/>
        </w:rPr>
        <w:t> </w:t>
      </w:r>
      <w:r>
        <w:rPr>
          <w:b w:val="0"/>
          <w:color w:val="231F20"/>
          <w:vertAlign w:val="superscript"/>
        </w:rPr>
        <w:t>1</w:t>
      </w:r>
      <w:r>
        <w:rPr>
          <w:b w:val="0"/>
          <w:color w:val="231F20"/>
          <w:vertAlign w:val="baseline"/>
        </w:rPr>
        <w:t> T600 - P1</w:t>
      </w:r>
      <w:r>
        <w:rPr>
          <w:b w:val="0"/>
          <w:color w:val="231F20"/>
          <w:spacing w:val="27"/>
          <w:vertAlign w:val="baseline"/>
        </w:rPr>
        <w:t> </w:t>
      </w:r>
      <w:r>
        <w:rPr>
          <w:b w:val="0"/>
          <w:color w:val="231F20"/>
          <w:vertAlign w:val="baseline"/>
        </w:rPr>
        <w:t>- W - V2 - L50060 - O</w:t>
      </w:r>
      <w:r>
        <w:rPr>
          <w:b w:val="0"/>
          <w:color w:val="F26641"/>
          <w:vertAlign w:val="baseline"/>
        </w:rPr>
        <w:t>xx </w:t>
      </w:r>
      <w:r>
        <w:rPr>
          <w:b w:val="0"/>
          <w:color w:val="231F20"/>
          <w:vertAlign w:val="baseline"/>
        </w:rPr>
        <w:t>T600 - H1 - W - V2 - L50060 - G</w:t>
      </w:r>
      <w:r>
        <w:rPr>
          <w:b w:val="0"/>
          <w:color w:val="F26641"/>
          <w:vertAlign w:val="baseline"/>
        </w:rPr>
        <w:t>xx</w:t>
      </w:r>
    </w:p>
    <w:p>
      <w:pPr>
        <w:spacing w:line="178" w:lineRule="exact" w:before="0"/>
        <w:ind w:left="109" w:right="0" w:firstLine="0"/>
        <w:jc w:val="left"/>
        <w:rPr>
          <w:b w:val="0"/>
          <w:sz w:val="15"/>
        </w:rPr>
      </w:pPr>
      <w:r>
        <w:rPr>
          <w:b w:val="0"/>
          <w:color w:val="231F20"/>
          <w:position w:val="5"/>
          <w:sz w:val="8"/>
        </w:rPr>
        <w:t>1</w:t>
      </w:r>
      <w:r>
        <w:rPr>
          <w:b w:val="0"/>
          <w:color w:val="231F20"/>
          <w:spacing w:val="21"/>
          <w:position w:val="5"/>
          <w:sz w:val="8"/>
        </w:rPr>
        <w:t> </w:t>
      </w:r>
      <w:r>
        <w:rPr>
          <w:b w:val="0"/>
          <w:color w:val="231F20"/>
          <w:sz w:val="15"/>
        </w:rPr>
        <w:t>mit</w:t>
      </w:r>
      <w:r>
        <w:rPr>
          <w:b w:val="0"/>
          <w:color w:val="231F20"/>
          <w:spacing w:val="1"/>
          <w:sz w:val="15"/>
        </w:rPr>
        <w:t> </w:t>
      </w:r>
      <w:r>
        <w:rPr>
          <w:b w:val="0"/>
          <w:color w:val="231F20"/>
          <w:sz w:val="15"/>
        </w:rPr>
        <w:t>25 mm</w:t>
      </w:r>
      <w:r>
        <w:rPr>
          <w:b w:val="0"/>
          <w:color w:val="231F20"/>
          <w:spacing w:val="1"/>
          <w:sz w:val="15"/>
        </w:rPr>
        <w:t> </w:t>
      </w:r>
      <w:r>
        <w:rPr>
          <w:b w:val="0"/>
          <w:color w:val="231F20"/>
          <w:spacing w:val="-2"/>
          <w:sz w:val="15"/>
        </w:rPr>
        <w:t>Dämmung</w:t>
      </w:r>
    </w:p>
    <w:p>
      <w:pPr>
        <w:spacing w:before="0"/>
        <w:ind w:left="109" w:right="0" w:firstLine="0"/>
        <w:jc w:val="left"/>
        <w:rPr>
          <w:b w:val="0"/>
          <w:sz w:val="15"/>
        </w:rPr>
      </w:pPr>
      <w:r>
        <w:rPr>
          <w:b w:val="0"/>
          <w:color w:val="F26641"/>
          <w:sz w:val="15"/>
        </w:rPr>
        <w:t>xx</w:t>
      </w:r>
      <w:r>
        <w:rPr>
          <w:b w:val="0"/>
          <w:color w:val="F26641"/>
          <w:spacing w:val="-5"/>
          <w:sz w:val="15"/>
        </w:rPr>
        <w:t> </w:t>
      </w:r>
      <w:r>
        <w:rPr>
          <w:b w:val="0"/>
          <w:color w:val="231F20"/>
          <w:sz w:val="15"/>
        </w:rPr>
        <w:t>=</w:t>
      </w:r>
      <w:r>
        <w:rPr>
          <w:b w:val="0"/>
          <w:color w:val="231F20"/>
          <w:spacing w:val="-5"/>
          <w:sz w:val="15"/>
        </w:rPr>
        <w:t> </w:t>
      </w:r>
      <w:r>
        <w:rPr>
          <w:b w:val="0"/>
          <w:color w:val="231F20"/>
          <w:sz w:val="15"/>
        </w:rPr>
        <w:t>Abstände</w:t>
      </w:r>
      <w:r>
        <w:rPr>
          <w:b w:val="0"/>
          <w:color w:val="231F20"/>
          <w:spacing w:val="-5"/>
          <w:sz w:val="15"/>
        </w:rPr>
        <w:t> </w:t>
      </w:r>
      <w:r>
        <w:rPr>
          <w:b w:val="0"/>
          <w:color w:val="231F20"/>
          <w:sz w:val="15"/>
        </w:rPr>
        <w:t>zu</w:t>
      </w:r>
      <w:r>
        <w:rPr>
          <w:b w:val="0"/>
          <w:color w:val="231F20"/>
          <w:spacing w:val="-5"/>
          <w:sz w:val="15"/>
        </w:rPr>
        <w:t> </w:t>
      </w:r>
      <w:r>
        <w:rPr>
          <w:b w:val="0"/>
          <w:color w:val="231F20"/>
          <w:sz w:val="15"/>
        </w:rPr>
        <w:t>brennbaren</w:t>
      </w:r>
      <w:r>
        <w:rPr>
          <w:b w:val="0"/>
          <w:color w:val="231F20"/>
          <w:spacing w:val="-5"/>
          <w:sz w:val="15"/>
        </w:rPr>
        <w:t> </w:t>
      </w:r>
      <w:r>
        <w:rPr>
          <w:b w:val="0"/>
          <w:color w:val="231F20"/>
          <w:sz w:val="15"/>
        </w:rPr>
        <w:t>Baustoffen</w:t>
      </w:r>
      <w:r>
        <w:rPr>
          <w:b w:val="0"/>
          <w:color w:val="231F20"/>
          <w:spacing w:val="-5"/>
          <w:sz w:val="15"/>
        </w:rPr>
        <w:t> </w:t>
      </w:r>
      <w:r>
        <w:rPr>
          <w:b w:val="0"/>
          <w:color w:val="231F20"/>
          <w:sz w:val="15"/>
        </w:rPr>
        <w:t>sind</w:t>
      </w:r>
      <w:r>
        <w:rPr>
          <w:b w:val="0"/>
          <w:color w:val="231F20"/>
          <w:spacing w:val="-5"/>
          <w:sz w:val="15"/>
        </w:rPr>
        <w:t> </w:t>
      </w:r>
      <w:r>
        <w:rPr>
          <w:b w:val="0"/>
          <w:color w:val="231F20"/>
          <w:sz w:val="15"/>
        </w:rPr>
        <w:t>Ø-abhängig,</w:t>
      </w:r>
      <w:r>
        <w:rPr>
          <w:b w:val="0"/>
          <w:color w:val="231F20"/>
          <w:spacing w:val="-5"/>
          <w:sz w:val="15"/>
        </w:rPr>
        <w:t> </w:t>
      </w:r>
      <w:r>
        <w:rPr>
          <w:b w:val="0"/>
          <w:color w:val="231F20"/>
          <w:sz w:val="15"/>
        </w:rPr>
        <w:t>siehe </w:t>
      </w:r>
      <w:r>
        <w:rPr>
          <w:b w:val="0"/>
          <w:color w:val="231F20"/>
          <w:spacing w:val="-2"/>
          <w:sz w:val="15"/>
        </w:rPr>
        <w:t>Leistungserklärung</w:t>
      </w:r>
    </w:p>
    <w:p>
      <w:pPr>
        <w:pStyle w:val="Heading2"/>
        <w:spacing w:line="240" w:lineRule="auto" w:before="53"/>
        <w:rPr>
          <w:b w:val="0"/>
        </w:rPr>
      </w:pPr>
      <w:r>
        <w:rPr/>
        <w:br w:type="column"/>
      </w:r>
      <w:r>
        <w:rPr>
          <w:b w:val="0"/>
          <w:color w:val="005AAA"/>
          <w:spacing w:val="-2"/>
        </w:rPr>
        <w:t>VERBINDUNGSLEITUNG</w:t>
      </w:r>
    </w:p>
    <w:p>
      <w:pPr>
        <w:spacing w:line="237" w:lineRule="exact" w:before="120"/>
        <w:ind w:left="110" w:right="0" w:firstLine="0"/>
        <w:jc w:val="left"/>
        <w:rPr>
          <w:rFonts w:ascii="Gotham Book"/>
          <w:b w:val="0"/>
          <w:sz w:val="20"/>
        </w:rPr>
      </w:pPr>
      <w:r>
        <w:rPr>
          <w:rFonts w:ascii="Gotham Book"/>
          <w:b w:val="0"/>
          <w:color w:val="005AAA"/>
          <w:sz w:val="20"/>
        </w:rPr>
        <w:t>CE-</w:t>
      </w:r>
      <w:r>
        <w:rPr>
          <w:rFonts w:ascii="Gotham Book"/>
          <w:b w:val="0"/>
          <w:color w:val="005AAA"/>
          <w:spacing w:val="-2"/>
          <w:sz w:val="20"/>
        </w:rPr>
        <w:t>ZERTIFIKATSNUMMER</w:t>
      </w:r>
    </w:p>
    <w:p>
      <w:pPr>
        <w:pStyle w:val="BodyText"/>
        <w:spacing w:line="189" w:lineRule="exact"/>
        <w:ind w:left="109"/>
        <w:rPr>
          <w:b w:val="0"/>
        </w:rPr>
      </w:pPr>
      <w:r>
        <w:rPr>
          <w:b w:val="0"/>
          <w:color w:val="231F20"/>
        </w:rPr>
        <w:t>0036 CPR 9174 </w:t>
      </w:r>
      <w:r>
        <w:rPr>
          <w:b w:val="0"/>
          <w:color w:val="231F20"/>
          <w:spacing w:val="-5"/>
        </w:rPr>
        <w:t>042</w:t>
      </w:r>
    </w:p>
    <w:p>
      <w:pPr>
        <w:pStyle w:val="Heading2"/>
        <w:spacing w:before="66"/>
        <w:rPr>
          <w:b w:val="0"/>
        </w:rPr>
      </w:pPr>
      <w:r>
        <w:rPr>
          <w:b w:val="0"/>
          <w:color w:val="005AAA"/>
        </w:rPr>
        <w:t>CE-KLASSIFIZIERUNGEN</w:t>
      </w:r>
      <w:r>
        <w:rPr>
          <w:b w:val="0"/>
          <w:color w:val="005AAA"/>
          <w:spacing w:val="7"/>
        </w:rPr>
        <w:t> </w:t>
      </w:r>
      <w:r>
        <w:rPr>
          <w:b w:val="0"/>
          <w:color w:val="005AAA"/>
        </w:rPr>
        <w:t>NACH</w:t>
      </w:r>
      <w:r>
        <w:rPr>
          <w:b w:val="0"/>
          <w:color w:val="005AAA"/>
          <w:spacing w:val="10"/>
        </w:rPr>
        <w:t> </w:t>
      </w:r>
      <w:r>
        <w:rPr>
          <w:b w:val="0"/>
          <w:color w:val="005AAA"/>
        </w:rPr>
        <w:t>DIN</w:t>
      </w:r>
      <w:r>
        <w:rPr>
          <w:b w:val="0"/>
          <w:color w:val="005AAA"/>
          <w:spacing w:val="10"/>
        </w:rPr>
        <w:t> </w:t>
      </w:r>
      <w:r>
        <w:rPr>
          <w:b w:val="0"/>
          <w:color w:val="005AAA"/>
        </w:rPr>
        <w:t>EN</w:t>
      </w:r>
      <w:r>
        <w:rPr>
          <w:b w:val="0"/>
          <w:color w:val="005AAA"/>
          <w:spacing w:val="9"/>
        </w:rPr>
        <w:t> </w:t>
      </w:r>
      <w:r>
        <w:rPr>
          <w:b w:val="0"/>
          <w:color w:val="005AAA"/>
        </w:rPr>
        <w:t>1856</w:t>
      </w:r>
      <w:r>
        <w:rPr>
          <w:b w:val="0"/>
          <w:color w:val="005AAA"/>
          <w:spacing w:val="6"/>
        </w:rPr>
        <w:t> </w:t>
      </w:r>
      <w:r>
        <w:rPr>
          <w:b w:val="0"/>
          <w:color w:val="005AAA"/>
        </w:rPr>
        <w:t>-</w:t>
      </w:r>
      <w:r>
        <w:rPr>
          <w:b w:val="0"/>
          <w:color w:val="005AAA"/>
          <w:spacing w:val="8"/>
        </w:rPr>
        <w:t> </w:t>
      </w:r>
      <w:r>
        <w:rPr>
          <w:b w:val="0"/>
          <w:color w:val="005AAA"/>
          <w:spacing w:val="-10"/>
        </w:rPr>
        <w:t>2</w:t>
      </w:r>
    </w:p>
    <w:p>
      <w:pPr>
        <w:pStyle w:val="BodyText"/>
        <w:ind w:left="109" w:right="2078"/>
        <w:rPr>
          <w:b w:val="0"/>
        </w:rPr>
      </w:pPr>
      <w:r>
        <w:rPr>
          <w:b w:val="0"/>
          <w:color w:val="231F20"/>
        </w:rPr>
        <w:t>T200 - P1 - W - V2 - L50060 - O50M T200 - H1 - W - V2 - L50060 - O50M T400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H1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V2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L50060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G500M T400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N1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- D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V2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L50060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G400M T400 - N1 - D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- V2 - L50060 - G300</w:t>
      </w:r>
      <w:r>
        <w:rPr>
          <w:b w:val="0"/>
          <w:color w:val="231F20"/>
          <w:vertAlign w:val="superscript"/>
        </w:rPr>
        <w:t>1</w:t>
      </w:r>
    </w:p>
    <w:p>
      <w:pPr>
        <w:spacing w:line="178" w:lineRule="exact" w:before="0"/>
        <w:ind w:left="109" w:right="0" w:firstLine="0"/>
        <w:jc w:val="left"/>
        <w:rPr>
          <w:b w:val="0"/>
          <w:sz w:val="15"/>
        </w:rPr>
      </w:pPr>
      <w:r>
        <w:rPr>
          <w:b w:val="0"/>
          <w:color w:val="231F20"/>
          <w:position w:val="5"/>
          <w:sz w:val="8"/>
        </w:rPr>
        <w:t>1</w:t>
      </w:r>
      <w:r>
        <w:rPr>
          <w:b w:val="0"/>
          <w:color w:val="231F20"/>
          <w:spacing w:val="2"/>
          <w:position w:val="5"/>
          <w:sz w:val="8"/>
        </w:rPr>
        <w:t> </w:t>
      </w:r>
      <w:r>
        <w:rPr>
          <w:b w:val="0"/>
          <w:color w:val="231F20"/>
          <w:sz w:val="15"/>
        </w:rPr>
        <w:t>mit</w:t>
      </w:r>
      <w:r>
        <w:rPr>
          <w:b w:val="0"/>
          <w:color w:val="231F20"/>
          <w:spacing w:val="2"/>
          <w:sz w:val="15"/>
        </w:rPr>
        <w:t> </w:t>
      </w:r>
      <w:r>
        <w:rPr>
          <w:b w:val="0"/>
          <w:color w:val="231F20"/>
          <w:spacing w:val="-2"/>
          <w:sz w:val="15"/>
        </w:rPr>
        <w:t>Strahlungsschutz</w:t>
      </w:r>
    </w:p>
    <w:p>
      <w:pPr>
        <w:spacing w:after="0" w:line="178" w:lineRule="exact"/>
        <w:jc w:val="left"/>
        <w:rPr>
          <w:sz w:val="15"/>
        </w:rPr>
        <w:sectPr>
          <w:type w:val="continuous"/>
          <w:pgSz w:w="11910" w:h="16840"/>
          <w:pgMar w:top="480" w:bottom="0" w:left="480" w:right="440"/>
          <w:cols w:num="2" w:equalWidth="0">
            <w:col w:w="4997" w:space="493"/>
            <w:col w:w="5500"/>
          </w:cols>
        </w:sectPr>
      </w:pPr>
    </w:p>
    <w:p>
      <w:pPr>
        <w:pStyle w:val="BodyText"/>
        <w:spacing w:before="6"/>
        <w:rPr>
          <w:b w:val="0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1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24255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10242550"/>
                          <a:chExt cx="7560309" cy="1024255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7560309" cy="1024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24255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42003"/>
                                </a:lnTo>
                                <a:lnTo>
                                  <a:pt x="7559992" y="1024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005" y="313674"/>
                            <a:ext cx="363664" cy="481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74040" y="903183"/>
                            <a:ext cx="6819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0">
                                <a:moveTo>
                                  <a:pt x="0" y="0"/>
                                </a:moveTo>
                                <a:lnTo>
                                  <a:pt x="681960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6319" y="1080005"/>
                            <a:ext cx="2096946" cy="3745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9288" y="5436551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1402" y="5436552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116" y="5436552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2459" y="5436552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0344" y="5436551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8231" y="5436552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173" y="5436552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3521" y="5436539"/>
                            <a:ext cx="539995" cy="540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4573" y="5436535"/>
                            <a:ext cx="540000" cy="540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5689" y="4748812"/>
                            <a:ext cx="714093" cy="262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374040" y="6175245"/>
                            <a:ext cx="6819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0">
                                <a:moveTo>
                                  <a:pt x="0" y="0"/>
                                </a:moveTo>
                                <a:lnTo>
                                  <a:pt x="681960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74040" y="8359645"/>
                            <a:ext cx="6816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6090" h="0">
                                <a:moveTo>
                                  <a:pt x="0" y="0"/>
                                </a:moveTo>
                                <a:lnTo>
                                  <a:pt x="681601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5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06.5pt;mso-position-horizontal-relative:page;mso-position-vertical-relative:page;z-index:-15834624" id="docshapegroup5" coordorigin="0,0" coordsize="11906,16130">
                <v:rect style="position:absolute;left:0;top:0;width:11906;height:16130" id="docshape6" filled="true" fillcolor="#ffffff" stroked="false">
                  <v:fill type="solid"/>
                </v:rect>
                <v:shape style="position:absolute;left:566;top:493;width:573;height:759" type="#_x0000_t75" id="docshape7" stroked="false">
                  <v:imagedata r:id="rId7" o:title=""/>
                </v:shape>
                <v:line style="position:absolute" from="589,1422" to="11329,1422" stroked="true" strokeweight=".5pt" strokecolor="#005aaa">
                  <v:stroke dashstyle="solid"/>
                </v:line>
                <v:shape style="position:absolute;left:7742;top:1700;width:3303;height:5899" type="#_x0000_t75" id="docshape8" stroked="false">
                  <v:imagedata r:id="rId8" o:title=""/>
                </v:shape>
                <v:shape style="position:absolute;left:3479;top:8561;width:851;height:851" type="#_x0000_t75" id="docshape9" stroked="false">
                  <v:imagedata r:id="rId9" o:title=""/>
                </v:shape>
                <v:shape style="position:absolute;left:5403;top:8561;width:851;height:851" type="#_x0000_t75" id="docshape10" stroked="false">
                  <v:imagedata r:id="rId10" o:title=""/>
                </v:shape>
                <v:shape style="position:absolute;left:592;top:8561;width:851;height:851" type="#_x0000_t75" id="docshape11" stroked="false">
                  <v:imagedata r:id="rId11" o:title=""/>
                </v:shape>
                <v:shape style="position:absolute;left:6366;top:8561;width:851;height:851" type="#_x0000_t75" id="docshape12" stroked="false">
                  <v:imagedata r:id="rId12" o:title=""/>
                </v:shape>
                <v:shape style="position:absolute;left:4441;top:8561;width:851;height:851" type="#_x0000_t75" id="docshape13" stroked="false">
                  <v:imagedata r:id="rId13" o:title=""/>
                </v:shape>
                <v:shape style="position:absolute;left:2516;top:8561;width:851;height:851" type="#_x0000_t75" id="docshape14" stroked="false">
                  <v:imagedata r:id="rId14" o:title=""/>
                </v:shape>
                <v:shape style="position:absolute;left:1554;top:8561;width:851;height:851" type="#_x0000_t75" id="docshape15" stroked="false">
                  <v:imagedata r:id="rId15" o:title=""/>
                </v:shape>
                <v:shape style="position:absolute;left:7328;top:8561;width:851;height:851" type="#_x0000_t75" id="docshape16" stroked="false">
                  <v:imagedata r:id="rId16" o:title=""/>
                </v:shape>
                <v:shape style="position:absolute;left:8290;top:8561;width:851;height:851" type="#_x0000_t75" id="docshape17" stroked="false">
                  <v:imagedata r:id="rId17" o:title=""/>
                </v:shape>
                <v:shape style="position:absolute;left:5190;top:7478;width:1125;height:414" type="#_x0000_t75" id="docshape18" stroked="false">
                  <v:imagedata r:id="rId18" o:title=""/>
                </v:shape>
                <v:line style="position:absolute" from="589,9725" to="11329,9725" stroked="true" strokeweight=".5pt" strokecolor="#005aaa">
                  <v:stroke dashstyle="solid"/>
                </v:line>
                <v:line style="position:absolute" from="589,13165" to="11323,13165" stroked="true" strokeweight=".5pt" strokecolor="#005aaa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before="71"/>
        <w:ind w:left="318" w:right="0" w:firstLine="0"/>
        <w:jc w:val="left"/>
        <w:rPr>
          <w:rFonts w:ascii="Gotham Book"/>
          <w:b w:val="0"/>
          <w:sz w:val="12"/>
        </w:rPr>
      </w:pPr>
      <w:r>
        <w:rPr>
          <w:rFonts w:ascii="Gotham Book"/>
          <w:b w:val="0"/>
          <w:color w:val="231F20"/>
          <w:sz w:val="12"/>
        </w:rPr>
        <w:t>2</w:t>
      </w:r>
    </w:p>
    <w:sectPr>
      <w:type w:val="continuous"/>
      <w:pgSz w:w="11910" w:h="16840"/>
      <w:pgMar w:top="480" w:bottom="0" w:left="48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otham Light">
    <w:altName w:val="Gotham Light"/>
    <w:charset w:val="0"/>
    <w:family w:val="auto"/>
    <w:pitch w:val="variable"/>
  </w:font>
  <w:font w:name="Gotham Book">
    <w:altName w:val="Gotham Book"/>
    <w:charset w:val="0"/>
    <w:family w:val="auto"/>
    <w:pitch w:val="variable"/>
  </w:font>
  <w:font w:name="Gotham Bold">
    <w:altName w:val="Gotham Bold"/>
    <w:charset w:val="0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253" w:hanging="125"/>
      </w:pPr>
      <w:rPr>
        <w:rFonts w:hint="default" w:ascii="Gotham Book" w:hAnsi="Gotham Book" w:eastAsia="Gotham Book" w:cs="Gotham Book"/>
        <w:b w:val="0"/>
        <w:bCs w:val="0"/>
        <w:i w:val="0"/>
        <w:iCs w:val="0"/>
        <w:color w:val="231F20"/>
        <w:spacing w:val="0"/>
        <w:w w:val="100"/>
        <w:sz w:val="16"/>
        <w:szCs w:val="16"/>
        <w:lang w:val="de-DE" w:eastAsia="en-US" w:bidi="ar-SA"/>
      </w:rPr>
    </w:lvl>
    <w:lvl w:ilvl="1">
      <w:start w:val="0"/>
      <w:numFmt w:val="bullet"/>
      <w:lvlText w:val="•"/>
      <w:lvlJc w:val="left"/>
      <w:pPr>
        <w:ind w:left="752" w:hanging="125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244" w:hanging="125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1736" w:hanging="125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228" w:hanging="125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2720" w:hanging="125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3212" w:hanging="125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3704" w:hanging="125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4196" w:hanging="125"/>
      </w:pPr>
      <w:rPr>
        <w:rFonts w:hint="default"/>
        <w:lang w:val="de-DE" w:eastAsia="en-US" w:bidi="ar-SA"/>
      </w:rPr>
    </w:lvl>
  </w:abstractNum>
  <w:abstractNum w:abstractNumId="1">
    <w:multiLevelType w:val="hybridMultilevel"/>
    <w:lvl w:ilvl="0">
      <w:start w:val="0"/>
      <w:numFmt w:val="decimal"/>
      <w:lvlText w:val="%1"/>
      <w:lvlJc w:val="left"/>
      <w:pPr>
        <w:ind w:left="115" w:hanging="252"/>
        <w:jc w:val="left"/>
      </w:pPr>
      <w:rPr>
        <w:rFonts w:hint="default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115" w:hanging="252"/>
        <w:jc w:val="left"/>
      </w:pPr>
      <w:rPr>
        <w:rFonts w:hint="default" w:ascii="Gotham Light" w:hAnsi="Gotham Light" w:eastAsia="Gotham Light" w:cs="Gotham Light"/>
        <w:b w:val="0"/>
        <w:bCs w:val="0"/>
        <w:i w:val="0"/>
        <w:iCs w:val="0"/>
        <w:color w:val="231F20"/>
        <w:spacing w:val="0"/>
        <w:w w:val="100"/>
        <w:sz w:val="16"/>
        <w:szCs w:val="16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293" w:hanging="252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379" w:hanging="252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466" w:hanging="252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552" w:hanging="252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639" w:hanging="252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725" w:hanging="252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812" w:hanging="252"/>
      </w:pPr>
      <w:rPr>
        <w:rFonts w:hint="default"/>
        <w:lang w:val="de-DE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95" w:hanging="181"/>
        <w:jc w:val="left"/>
      </w:pPr>
      <w:rPr>
        <w:rFonts w:hint="default" w:ascii="Gotham Book" w:hAnsi="Gotham Book" w:eastAsia="Gotham Book" w:cs="Gotham Book"/>
        <w:b w:val="0"/>
        <w:bCs w:val="0"/>
        <w:i w:val="0"/>
        <w:iCs w:val="0"/>
        <w:color w:val="005BA7"/>
        <w:spacing w:val="0"/>
        <w:w w:val="100"/>
        <w:sz w:val="20"/>
        <w:szCs w:val="20"/>
        <w:lang w:val="de-DE" w:eastAsia="en-US" w:bidi="ar-SA"/>
      </w:rPr>
    </w:lvl>
    <w:lvl w:ilvl="1">
      <w:start w:val="0"/>
      <w:numFmt w:val="bullet"/>
      <w:lvlText w:val="•"/>
      <w:lvlJc w:val="left"/>
      <w:pPr>
        <w:ind w:left="1368" w:hanging="18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437" w:hanging="18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505" w:hanging="18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574" w:hanging="18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642" w:hanging="18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711" w:hanging="18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779" w:hanging="18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848" w:hanging="181"/>
      </w:pPr>
      <w:rPr>
        <w:rFonts w:hint="default"/>
        <w:lang w:val="de-DE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otham Light" w:hAnsi="Gotham Light" w:eastAsia="Gotham Light" w:cs="Gotham Light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Gotham Light" w:hAnsi="Gotham Light" w:eastAsia="Gotham Light" w:cs="Gotham Light"/>
      <w:sz w:val="16"/>
      <w:szCs w:val="16"/>
      <w:lang w:val="de-DE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Gotham Book" w:hAnsi="Gotham Book" w:eastAsia="Gotham Book" w:cs="Gotham Book"/>
      <w:sz w:val="32"/>
      <w:szCs w:val="32"/>
      <w:lang w:val="de-DE" w:eastAsia="en-US" w:bidi="ar-SA"/>
    </w:rPr>
  </w:style>
  <w:style w:styleId="Heading2" w:type="paragraph">
    <w:name w:val="Heading 2"/>
    <w:basedOn w:val="Normal"/>
    <w:uiPriority w:val="1"/>
    <w:qFormat/>
    <w:pPr>
      <w:spacing w:line="237" w:lineRule="exact"/>
      <w:ind w:left="110"/>
      <w:outlineLvl w:val="2"/>
    </w:pPr>
    <w:rPr>
      <w:rFonts w:ascii="Gotham Book" w:hAnsi="Gotham Book" w:eastAsia="Gotham Book" w:cs="Gotham Book"/>
      <w:sz w:val="20"/>
      <w:szCs w:val="20"/>
      <w:lang w:val="de-DE" w:eastAsia="en-US" w:bidi="ar-SA"/>
    </w:rPr>
  </w:style>
  <w:style w:styleId="ListParagraph" w:type="paragraph">
    <w:name w:val="List Paragraph"/>
    <w:basedOn w:val="Normal"/>
    <w:uiPriority w:val="1"/>
    <w:qFormat/>
    <w:pPr>
      <w:ind w:left="233" w:hanging="124"/>
    </w:pPr>
    <w:rPr>
      <w:rFonts w:ascii="Gotham Light" w:hAnsi="Gotham Light" w:eastAsia="Gotham Light" w:cs="Gotham Light"/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2023-09-01T07:27:58Z</dcterms:created>
  <dcterms:modified xsi:type="dcterms:W3CDTF">2023-09-01T07:27:58Z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2023-09-01T00:00:00Z</vt:filetime>
  </property>
  <property fmtid="{D5CDD505-2E9C-101B-9397-08002B2CF9AE}" pid="5" name="Producer">
    <vt:lpwstr>Adobe PDF Library 17.0</vt:lpwstr>
  </property>
</Properties>
</file>