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7325855</wp:posOffset>
                </wp:positionH>
                <wp:positionV relativeFrom="page">
                  <wp:posOffset>1626120</wp:posOffset>
                </wp:positionV>
                <wp:extent cx="234315" cy="1405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255">
                              <a:moveTo>
                                <a:pt x="0" y="1405077"/>
                              </a:moveTo>
                              <a:lnTo>
                                <a:pt x="234149" y="1405077"/>
                              </a:lnTo>
                              <a:lnTo>
                                <a:pt x="234149" y="0"/>
                              </a:lnTo>
                              <a:lnTo>
                                <a:pt x="0" y="0"/>
                              </a:lnTo>
                              <a:lnTo>
                                <a:pt x="0" y="1405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F8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38989pt;margin-top:128.041016pt;width:18.437001pt;height:110.636pt;mso-position-horizontal-relative:page;mso-position-vertical-relative:page;z-index:15729152" id="docshape1" filled="true" fillcolor="#72bf89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372595</wp:posOffset>
            </wp:positionH>
            <wp:positionV relativeFrom="paragraph">
              <wp:posOffset>-2459</wp:posOffset>
            </wp:positionV>
            <wp:extent cx="362292" cy="48157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92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2035106</wp:posOffset>
                </wp:positionV>
                <wp:extent cx="127000" cy="58610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TWIN-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GAS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160.244614pt;width:10pt;height:46.15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TWIN-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GAS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5"/>
        </w:rPr>
        <w:t>GAS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AAA"/>
        </w:rPr>
        <w:t>PRODUKTBESCHREIBUNG / </w:t>
      </w:r>
      <w:r>
        <w:rPr>
          <w:b w:val="0"/>
          <w:color w:val="005AAA"/>
          <w:spacing w:val="-2"/>
        </w:rPr>
        <w:t>VERWENDUNG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CE-zertifiziertes, mehrschaliges, feuchteunempfindliches und konzentrisches Abgassystem aus Edelstahl, Fabrikat Jeremias TWIN-GAS. Abgassystem aus industriell gefertigten Edelstahlsystemelementen.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Standardanwendung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Außenwandschornstein,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auch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Gebäuden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geeignet.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Sofern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geschoßübergreifend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ein- gebaut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Deutschland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Schacht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ummantelt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Schacht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30/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entsprechen)</w:t>
      </w:r>
    </w:p>
    <w:p>
      <w:pPr>
        <w:pStyle w:val="BodyText"/>
        <w:spacing w:line="153" w:lineRule="exact"/>
        <w:ind w:left="111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Einhaltung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gleich bleibender Güte </w:t>
      </w:r>
      <w:r>
        <w:rPr>
          <w:b w:val="0"/>
          <w:color w:val="231F20"/>
          <w:spacing w:val="-2"/>
        </w:rPr>
        <w:t>gesichert.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Abgasanlage aus hochlegiertem, austenitischem Edelstahl der Werkstoffnummer 1.4404 (medienführendes </w:t>
      </w:r>
      <w:r>
        <w:rPr>
          <w:b w:val="0"/>
          <w:color w:val="231F20"/>
          <w:spacing w:val="-2"/>
        </w:rPr>
        <w:t>Rohr).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Abgasführendes Rohr besteht aus 0,5 mm starkem Edelstahl (Werkstoffnummer 1.4404). Außenschale aus 0,5 mm starkem Edelstahl der Werkstoffnummer 1.4301. Längsnähte unter WIG schutzgasgeschweißt und passiviert. Die Material-stärke bietet optimale </w:t>
      </w:r>
      <w:r>
        <w:rPr>
          <w:b w:val="0"/>
          <w:color w:val="231F20"/>
        </w:rPr>
        <w:t>Sicherheit gegen Knicken und Verbeulen. Verbindung der einzelnen Elemente durch Steckmuffen, mit darüber liegenden Klemmbändern gegen Verschieben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Verrutschen.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Werkseitig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innenliegende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Spezialdichtung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Außenrohr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eingeklebt.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Wärmedurchlasswiderstand des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Systems: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Referenztemperatur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m²K/W.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Sichtoberfläche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hochglänzend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(Standard).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erhältlich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Nennweiten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100/150 mm und 130/200mm.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System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600°C,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Ableitung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Unterdruck.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TWIN-GAS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ausge- legt für den Anschluss von dekorativen Gaskaminen in raumluftunabhängiger Betriebsweise.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078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111" w:right="104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Außenwand*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TWIN-GAS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Abgastemperatur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N1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T600-N1-W-V2-L50040-O50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1" w:right="104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Außenwand*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TWIN-GAS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400°C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Abgastemperatur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N1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/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T400-N1-W-V2-L50040-O50</w:t>
      </w:r>
    </w:p>
    <w:p>
      <w:pPr>
        <w:pStyle w:val="BodyText"/>
        <w:ind w:left="111" w:right="100"/>
        <w:rPr>
          <w:b w:val="0"/>
        </w:rPr>
      </w:pPr>
      <w:r>
        <w:rPr>
          <w:b w:val="0"/>
          <w:color w:val="231F20"/>
        </w:rPr>
        <w:t>0.3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Schacht*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FUMO-LUX-TWG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400°C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Abgastemperatur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Unterdruck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nicht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rußbrandbeständig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O) EN 1856-1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T400-N1-W-V2-L50040-O50</w:t>
      </w:r>
    </w:p>
    <w:p>
      <w:pPr>
        <w:pStyle w:val="BodyText"/>
        <w:rPr>
          <w:b w:val="0"/>
        </w:rPr>
      </w:pP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*weitere Informationen siehe Produktbroschüre und DOP TWIN-</w:t>
      </w:r>
      <w:r>
        <w:rPr>
          <w:b w:val="0"/>
          <w:color w:val="231F20"/>
          <w:spacing w:val="-5"/>
        </w:rPr>
        <w:t>GAS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AAA"/>
        </w:rPr>
        <w:t>WANDSTÄRKE / </w:t>
      </w:r>
      <w:r>
        <w:rPr>
          <w:b w:val="0"/>
          <w:color w:val="005AAA"/>
          <w:spacing w:val="-2"/>
        </w:rPr>
        <w:t>MATERIAL</w:t>
      </w:r>
    </w:p>
    <w:p>
      <w:pPr>
        <w:pStyle w:val="BodyText"/>
        <w:ind w:left="111" w:right="5749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W.1.4404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hochglanz) Außenrohr: 0,5 mm W.1.4301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Querschnitt: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rund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Nennweiten (Ø) Innenrohre/ Außenrohre in </w:t>
      </w:r>
      <w:r>
        <w:rPr>
          <w:b w:val="0"/>
          <w:color w:val="231F20"/>
          <w:spacing w:val="-5"/>
        </w:rPr>
        <w:t>mm: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Ø 100 / 150 mm und Ø 130 / 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AAA"/>
          <w:spacing w:val="-2"/>
        </w:rPr>
        <w:t>EINBAU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 den einschlägigen DIN-Normen und allen weiteren bau- und sicherheitsrechtlichen Vorschriften. Der erforderliche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ist nach DIN EN 13384 zu bestimmen und vom ausführenden Fachunternehmen zu überprüfen, beziehungsweise im Vorfeld mit dem Gasgerätehersteller abzustimmen.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Bezirksschornsteinfegermeister/in </w:t>
      </w:r>
      <w:r>
        <w:rPr>
          <w:b w:val="0"/>
          <w:color w:val="231F20"/>
          <w:spacing w:val="-2"/>
        </w:rPr>
        <w:t>abzuklären.</w:t>
      </w:r>
    </w:p>
    <w:p>
      <w:pPr>
        <w:spacing w:after="0" w:line="189" w:lineRule="exact"/>
        <w:sectPr>
          <w:type w:val="continuous"/>
          <w:pgSz w:w="11910" w:h="16840"/>
          <w:pgMar w:top="480" w:bottom="280" w:left="480" w:right="460"/>
        </w:sectPr>
      </w:pPr>
    </w:p>
    <w:p>
      <w:pPr>
        <w:spacing w:line="383" w:lineRule="exact" w:before="0"/>
        <w:ind w:left="95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910799</wp:posOffset>
                </wp:positionH>
                <wp:positionV relativeFrom="paragraph">
                  <wp:posOffset>54540</wp:posOffset>
                </wp:positionV>
                <wp:extent cx="110934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10934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TWIN-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GAS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16499pt;margin-top:4.2945pt;width:87.35pt;height:35.2pt;mso-position-horizontal-relative:page;mso-position-vertical-relative:paragraph;z-index:-15819776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TWIN-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GAS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6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5"/>
        </w:rPr>
        <w:t>GAS</w:t>
      </w:r>
    </w:p>
    <w:p>
      <w:pPr>
        <w:pStyle w:val="BodyText"/>
        <w:spacing w:before="8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9" w:right="5599"/>
        <w:jc w:val="both"/>
        <w:rPr>
          <w:b w:val="0"/>
        </w:rPr>
      </w:pPr>
      <w:r>
        <w:rPr>
          <w:b w:val="0"/>
          <w:color w:val="231F20"/>
        </w:rPr>
        <w:t>Konzentrische Systemabgasleitung aus Edelstahl für </w:t>
      </w:r>
      <w:r>
        <w:rPr>
          <w:b w:val="0"/>
          <w:color w:val="231F20"/>
        </w:rPr>
        <w:t>dekorative Gaskamine in raumluftunabhängiger Betriebsweise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59"/>
          <w:w w:val="150"/>
        </w:rPr>
        <w:t> </w:t>
      </w:r>
      <w:r>
        <w:rPr>
          <w:b w:val="0"/>
          <w:color w:val="231F20"/>
        </w:rPr>
        <w:t>1.4404 </w:t>
      </w:r>
      <w:r>
        <w:rPr>
          <w:b w:val="0"/>
          <w:color w:val="231F20"/>
          <w:spacing w:val="-2"/>
        </w:rPr>
        <w:t>(316L)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Außen: 1.4301 </w:t>
      </w:r>
      <w:r>
        <w:rPr>
          <w:b w:val="0"/>
          <w:color w:val="231F20"/>
          <w:spacing w:val="-2"/>
        </w:rPr>
        <w:t>(304)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Hochglanz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0,5 </w:t>
      </w:r>
      <w:r>
        <w:rPr>
          <w:b w:val="0"/>
          <w:color w:val="231F20"/>
          <w:spacing w:val="-7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Außen: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0,5 </w:t>
      </w:r>
      <w:r>
        <w:rPr>
          <w:b w:val="0"/>
          <w:color w:val="231F20"/>
          <w:spacing w:val="-7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100/150 mm und 130/200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5599"/>
        <w:jc w:val="both"/>
        <w:rPr>
          <w:b w:val="0"/>
        </w:rPr>
      </w:pPr>
      <w:r>
        <w:rPr>
          <w:b w:val="0"/>
          <w:color w:val="231F20"/>
        </w:rPr>
        <w:t>Steckverbindung Muffe/Sicke mit innenliegender, </w:t>
      </w:r>
      <w:r>
        <w:rPr>
          <w:b w:val="0"/>
          <w:color w:val="231F20"/>
        </w:rPr>
        <w:t>eingeklebter Spezialdichtung im Außenrohr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KLEMMBAND/DICHTRING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Standardlieferumfang jedes Elements </w:t>
      </w:r>
      <w:r>
        <w:rPr>
          <w:b w:val="0"/>
          <w:color w:val="231F20"/>
          <w:spacing w:val="-2"/>
        </w:rPr>
        <w:t>enthalten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SYSTEMZERTIFIZIERUNG</w:t>
      </w:r>
    </w:p>
    <w:p>
      <w:pPr>
        <w:pStyle w:val="BodyText"/>
        <w:ind w:left="109" w:right="5599"/>
        <w:jc w:val="both"/>
        <w:rPr>
          <w:b w:val="0"/>
        </w:rPr>
      </w:pPr>
      <w:r>
        <w:rPr>
          <w:b w:val="0"/>
          <w:color w:val="231F20"/>
        </w:rPr>
        <w:t>Das Jeremias-Abgassystem TWIN-GAS ist bereits von </w:t>
      </w:r>
      <w:r>
        <w:rPr>
          <w:b w:val="0"/>
          <w:color w:val="231F20"/>
        </w:rPr>
        <w:t>vielen Herstellern dekorativer Gaskamine bzw. Gaskaminöfen zusammen mit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Geräten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systemzertifiziert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nur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dieser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Kombination </w:t>
      </w:r>
      <w:r>
        <w:rPr>
          <w:b w:val="0"/>
          <w:color w:val="231F20"/>
          <w:spacing w:val="-2"/>
        </w:rPr>
        <w:t>zugelassen.</w: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BodyText"/>
        <w:ind w:left="109" w:right="6102"/>
        <w:rPr>
          <w:b w:val="0"/>
        </w:rPr>
      </w:pPr>
      <w:r>
        <w:rPr>
          <w:b w:val="0"/>
          <w:color w:val="231F20"/>
        </w:rPr>
        <w:t>Systemzertifizierungen bestehen aktuell zusammen mit: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Glen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Dimplex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(Faber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Kamine),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Bellfires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(ehemals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Interfocus),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Element4, Ortal, STUV, Attika, Rais, Camina Schmid, Max </w:t>
      </w:r>
      <w:r>
        <w:rPr>
          <w:b w:val="0"/>
          <w:color w:val="231F20"/>
          <w:spacing w:val="-4"/>
        </w:rPr>
        <w:t>Blank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5652"/>
        <w:rPr>
          <w:b w:val="0"/>
        </w:rPr>
      </w:pPr>
      <w:r>
        <w:rPr>
          <w:b w:val="0"/>
          <w:color w:val="231F20"/>
        </w:rPr>
        <w:t>Der Artikelcode für Ihre Bestellung ergibt sich aus: Artikelcode + 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TWG14100/150).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20" w:bottom="280" w:left="480" w:right="460"/>
        </w:sectPr>
      </w:pPr>
    </w:p>
    <w:p>
      <w:pPr>
        <w:pStyle w:val="Heading2"/>
        <w:spacing w:line="240" w:lineRule="auto" w:before="53"/>
        <w:ind w:left="118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" w:after="0"/>
        <w:ind w:left="241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41" w:val="left" w:leader="none"/>
          <w:tab w:pos="261" w:val="left" w:leader="none"/>
        </w:tabs>
        <w:spacing w:line="240" w:lineRule="auto" w:before="1" w:after="0"/>
        <w:ind w:left="261" w:right="1167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Druckdichtes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Außenrohr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durch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eingeklebte </w:t>
      </w:r>
      <w:r>
        <w:rPr>
          <w:b w:val="0"/>
          <w:color w:val="231F20"/>
          <w:spacing w:val="-2"/>
          <w:sz w:val="16"/>
        </w:rPr>
        <w:t>Silikonlippendichtung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" w:after="0"/>
        <w:ind w:left="241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Diese verhindert Austausch mit Raumluft im </w:t>
      </w:r>
      <w:r>
        <w:rPr>
          <w:b w:val="0"/>
          <w:color w:val="231F20"/>
          <w:spacing w:val="-2"/>
          <w:sz w:val="16"/>
        </w:rPr>
        <w:t>Aufstellraum</w:t>
      </w:r>
    </w:p>
    <w:p>
      <w:pPr>
        <w:pStyle w:val="Heading2"/>
        <w:spacing w:line="240" w:lineRule="auto" w:before="53"/>
        <w:ind w:left="117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1" w:after="0"/>
        <w:ind w:left="287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Dekorative </w:t>
      </w:r>
      <w:r>
        <w:rPr>
          <w:b w:val="0"/>
          <w:color w:val="231F20"/>
          <w:spacing w:val="-2"/>
          <w:sz w:val="16"/>
        </w:rPr>
        <w:t>Gaskamine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280" w:left="480" w:right="460"/>
          <w:cols w:num="2" w:equalWidth="0">
            <w:col w:w="4813" w:space="688"/>
            <w:col w:w="546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480" w:right="460"/>
        </w:sectPr>
      </w:pPr>
    </w:p>
    <w:p>
      <w:pPr>
        <w:pStyle w:val="BodyText"/>
        <w:spacing w:before="11"/>
        <w:rPr>
          <w:b w:val="0"/>
          <w:sz w:val="17"/>
        </w:rPr>
      </w:pPr>
    </w:p>
    <w:p>
      <w:pPr>
        <w:pStyle w:val="Heading2"/>
        <w:ind w:left="115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13"/>
        <w:rPr>
          <w:b w:val="0"/>
        </w:rPr>
      </w:pPr>
      <w:r>
        <w:rPr>
          <w:b w:val="0"/>
          <w:color w:val="231F20"/>
        </w:rPr>
        <w:t>0036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CPR 9174 </w:t>
      </w:r>
      <w:r>
        <w:rPr>
          <w:b w:val="0"/>
          <w:color w:val="231F20"/>
          <w:spacing w:val="-5"/>
        </w:rPr>
        <w:t>078</w:t>
      </w:r>
    </w:p>
    <w:p>
      <w:pPr>
        <w:pStyle w:val="Heading2"/>
        <w:spacing w:before="126"/>
        <w:ind w:left="115"/>
        <w:rPr>
          <w:b w:val="0"/>
        </w:rPr>
      </w:pPr>
      <w:r>
        <w:rPr>
          <w:b w:val="0"/>
          <w:color w:val="005AAA"/>
        </w:rPr>
        <w:t>CE-KLASSIFIZIERUNG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1856-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ind w:left="113" w:right="1293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L50040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O50 T600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 N1 - W - V2 - L50040 - </w:t>
      </w:r>
      <w:r>
        <w:rPr>
          <w:b w:val="0"/>
          <w:color w:val="231F20"/>
          <w:spacing w:val="-5"/>
        </w:rPr>
        <w:t>O50</w:t>
      </w:r>
    </w:p>
    <w:p>
      <w:pPr>
        <w:pStyle w:val="Heading2"/>
        <w:spacing w:line="360" w:lineRule="atLeast" w:before="95"/>
        <w:ind w:left="115" w:right="26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 CE-ZERTIFIKATSNUMMER</w:t>
      </w:r>
    </w:p>
    <w:p>
      <w:pPr>
        <w:pStyle w:val="BodyText"/>
        <w:spacing w:line="185" w:lineRule="exact"/>
        <w:ind w:left="113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090</w:t>
      </w:r>
    </w:p>
    <w:p>
      <w:pPr>
        <w:pStyle w:val="Heading2"/>
        <w:spacing w:before="126"/>
        <w:ind w:left="115"/>
        <w:rPr>
          <w:b w:val="0"/>
        </w:rPr>
      </w:pPr>
      <w:r>
        <w:rPr>
          <w:b w:val="0"/>
          <w:color w:val="005AAA"/>
        </w:rPr>
        <w:t>CE-KLASSIFIZIERUNG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1856-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ind w:left="113" w:right="1981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L50040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O100M T600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 N1 - W - V2 - L50040 - </w:t>
      </w:r>
      <w:r>
        <w:rPr>
          <w:b w:val="0"/>
          <w:color w:val="231F20"/>
          <w:spacing w:val="-4"/>
        </w:rPr>
        <w:t>0100M</w:t>
      </w:r>
    </w:p>
    <w:p>
      <w:pPr>
        <w:spacing w:after="0"/>
        <w:sectPr>
          <w:type w:val="continuous"/>
          <w:pgSz w:w="11910" w:h="16840"/>
          <w:pgMar w:top="480" w:bottom="280" w:left="480" w:right="460"/>
          <w:cols w:num="2" w:equalWidth="0">
            <w:col w:w="4584" w:space="905"/>
            <w:col w:w="5481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5" y="313677"/>
                            <a:ext cx="362292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49304" y="1080020"/>
                            <a:ext cx="1625353" cy="37062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8598" y="6174004"/>
                            <a:ext cx="539995" cy="5399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39" y="6174005"/>
                            <a:ext cx="540024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4743" y="6174004"/>
                            <a:ext cx="539984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6324" y="6174004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0188" y="6174004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2462" y="6174004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70879" y="6174004"/>
                            <a:ext cx="539969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7023" y="6174004"/>
                            <a:ext cx="539965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85672" y="6918356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89268" y="8355751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19264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3;width:571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636;top:1700;width:2560;height:5837" type="#_x0000_t75" id="docshape8" stroked="false">
                  <v:imagedata r:id="rId8" o:title=""/>
                </v:shape>
                <v:shape style="position:absolute;left:4470;top:9722;width:851;height:851" type="#_x0000_t75" id="docshape9" stroked="false">
                  <v:imagedata r:id="rId9" o:title=""/>
                </v:shape>
                <v:shape style="position:absolute;left:589;top:9722;width:851;height:851" type="#_x0000_t75" id="docshape10" stroked="false">
                  <v:imagedata r:id="rId10" o:title=""/>
                </v:shape>
                <v:shape style="position:absolute;left:5440;top:9722;width:851;height:851" type="#_x0000_t75" id="docshape11" stroked="false">
                  <v:imagedata r:id="rId11" o:title=""/>
                </v:shape>
                <v:shape style="position:absolute;left:2529;top:9722;width:851;height:851" type="#_x0000_t75" id="docshape12" stroked="false">
                  <v:imagedata r:id="rId12" o:title=""/>
                </v:shape>
                <v:shape style="position:absolute;left:1559;top:9722;width:851;height:851" type="#_x0000_t75" id="docshape13" stroked="false">
                  <v:imagedata r:id="rId13" o:title=""/>
                </v:shape>
                <v:shape style="position:absolute;left:3499;top:9722;width:851;height:851" type="#_x0000_t75" id="docshape14" stroked="false">
                  <v:imagedata r:id="rId14" o:title=""/>
                </v:shape>
                <v:shape style="position:absolute;left:6410;top:9722;width:851;height:851" type="#_x0000_t75" id="docshape15" stroked="false">
                  <v:imagedata r:id="rId15" o:title=""/>
                </v:shape>
                <v:shape style="position:absolute;left:7381;top:9722;width:851;height:851" type="#_x0000_t75" id="docshape16" stroked="false">
                  <v:imagedata r:id="rId16" o:title=""/>
                </v:shape>
                <v:line style="position:absolute" from="607,10895" to="11347,10895" stroked="true" strokeweight=".5pt" strokecolor="#005aaa">
                  <v:stroke dashstyle="solid"/>
                </v:line>
                <v:line style="position:absolute" from="613,13159" to="11347,13159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7"/>
        </w:rPr>
      </w:pPr>
    </w:p>
    <w:p>
      <w:pPr>
        <w:pStyle w:val="BodyText"/>
        <w:ind w:left="117"/>
        <w:rPr>
          <w:b w:val="0"/>
        </w:rPr>
      </w:pPr>
      <w:r>
        <w:rPr>
          <w:b w:val="0"/>
          <w:color w:val="231F20"/>
        </w:rPr>
        <w:t>Weitere Klassifizierungen für spezielle Montagevarianten finden Sie in unserer aktuellen TWIN-GAS </w:t>
      </w:r>
      <w:r>
        <w:rPr>
          <w:b w:val="0"/>
          <w:color w:val="231F20"/>
          <w:spacing w:val="-2"/>
        </w:rPr>
        <w:t>Broschüre</w:t>
      </w:r>
    </w:p>
    <w:sectPr>
      <w:type w:val="continuous"/>
      <w:pgSz w:w="11910" w:h="16840"/>
      <w:pgMar w:top="48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61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15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70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625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080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536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991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44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901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AAA"/>
        <w:spacing w:val="0"/>
        <w:w w:val="100"/>
        <w:sz w:val="20"/>
        <w:szCs w:val="20"/>
        <w:lang w:val="de-DE" w:eastAsia="en-US" w:bidi="ar-SA"/>
      </w:rPr>
    </w:lvl>
    <w:lvl w:ilvl="1">
      <w:start w:val="1"/>
      <w:numFmt w:val="decimalZero"/>
      <w:lvlText w:val="%2."/>
      <w:lvlJc w:val="left"/>
      <w:pPr>
        <w:ind w:left="111" w:hanging="251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85" w:hanging="25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670" w:hanging="25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55" w:hanging="25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40" w:hanging="25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25" w:hanging="25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10" w:hanging="25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95" w:hanging="25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7" w:lineRule="exact"/>
      <w:ind w:left="111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2023-09-01T07:23:17Z</dcterms:created>
  <dcterms:modified xsi:type="dcterms:W3CDTF">2023-09-01T07:23:17Z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